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69BC" w14:textId="41E8B5E8" w:rsidR="00DB1F79" w:rsidRDefault="00DB1F79" w:rsidP="00DB1F79">
      <w:pPr>
        <w:spacing w:before="100"/>
        <w:ind w:left="191"/>
        <w:rPr>
          <w:sz w:val="60"/>
        </w:rPr>
      </w:pPr>
      <w:r>
        <w:rPr>
          <w:color w:val="EF7D17"/>
          <w:sz w:val="60"/>
        </w:rPr>
        <w:t>Übersicht der SDG-Ker</w:t>
      </w:r>
      <w:bookmarkStart w:id="0" w:name="_GoBack"/>
      <w:bookmarkEnd w:id="0"/>
      <w:r>
        <w:rPr>
          <w:color w:val="EF7D17"/>
          <w:sz w:val="60"/>
        </w:rPr>
        <w:t>nindikatoren</w:t>
      </w:r>
    </w:p>
    <w:p w14:paraId="6C06CC5A" w14:textId="41E8B5E8" w:rsidR="00DB1F79" w:rsidRPr="007806D2" w:rsidRDefault="00DB1F79" w:rsidP="007806D2">
      <w:pPr>
        <w:pStyle w:val="Textkrper"/>
        <w:spacing w:before="360"/>
        <w:rPr>
          <w:sz w:val="20"/>
          <w:szCs w:val="20"/>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
        <w:gridCol w:w="397"/>
        <w:gridCol w:w="1247"/>
        <w:gridCol w:w="3004"/>
        <w:gridCol w:w="3968"/>
        <w:gridCol w:w="453"/>
      </w:tblGrid>
      <w:tr w:rsidR="00DB1F79" w14:paraId="55AA1A07" w14:textId="77777777" w:rsidTr="00303F3E">
        <w:trPr>
          <w:trHeight w:val="546"/>
        </w:trPr>
        <w:tc>
          <w:tcPr>
            <w:tcW w:w="680" w:type="dxa"/>
            <w:shd w:val="clear" w:color="auto" w:fill="DADADA"/>
          </w:tcPr>
          <w:p w14:paraId="5BDA9AD8" w14:textId="77777777" w:rsidR="00DB1F79" w:rsidRDefault="00DB1F79" w:rsidP="00303F3E">
            <w:pPr>
              <w:pStyle w:val="TableParagraph"/>
              <w:spacing w:before="11"/>
              <w:rPr>
                <w:sz w:val="15"/>
              </w:rPr>
            </w:pPr>
          </w:p>
          <w:p w14:paraId="6C733DF0" w14:textId="77777777" w:rsidR="00DB1F79" w:rsidRDefault="00DB1F79" w:rsidP="00303F3E">
            <w:pPr>
              <w:pStyle w:val="TableParagraph"/>
              <w:ind w:left="193"/>
              <w:rPr>
                <w:rFonts w:ascii="Lato-Heavy"/>
                <w:b/>
                <w:sz w:val="14"/>
              </w:rPr>
            </w:pPr>
            <w:r>
              <w:rPr>
                <w:rFonts w:ascii="Lato-Heavy"/>
                <w:b/>
                <w:sz w:val="14"/>
              </w:rPr>
              <w:t>SDG</w:t>
            </w:r>
          </w:p>
        </w:tc>
        <w:tc>
          <w:tcPr>
            <w:tcW w:w="397" w:type="dxa"/>
            <w:shd w:val="clear" w:color="auto" w:fill="DADADA"/>
          </w:tcPr>
          <w:p w14:paraId="1C1C087D" w14:textId="77777777" w:rsidR="00DB1F79" w:rsidRDefault="00DB1F79" w:rsidP="00303F3E">
            <w:pPr>
              <w:pStyle w:val="TableParagraph"/>
              <w:spacing w:before="11"/>
              <w:rPr>
                <w:sz w:val="15"/>
              </w:rPr>
            </w:pPr>
          </w:p>
          <w:p w14:paraId="7A7E7740" w14:textId="77777777" w:rsidR="00DB1F79" w:rsidRDefault="00DB1F79" w:rsidP="00303F3E">
            <w:pPr>
              <w:pStyle w:val="TableParagraph"/>
              <w:ind w:left="57"/>
              <w:rPr>
                <w:rFonts w:ascii="Lato-Heavy"/>
                <w:b/>
                <w:sz w:val="14"/>
              </w:rPr>
            </w:pPr>
            <w:r>
              <w:rPr>
                <w:rFonts w:ascii="Lato-Heavy"/>
                <w:b/>
                <w:sz w:val="14"/>
              </w:rPr>
              <w:t>Nr.</w:t>
            </w:r>
          </w:p>
        </w:tc>
        <w:tc>
          <w:tcPr>
            <w:tcW w:w="1247" w:type="dxa"/>
            <w:shd w:val="clear" w:color="auto" w:fill="DADADA"/>
          </w:tcPr>
          <w:p w14:paraId="60B1DC44" w14:textId="77777777" w:rsidR="00DB1F79" w:rsidRPr="00DB1F79" w:rsidRDefault="00DB1F79" w:rsidP="00303F3E">
            <w:pPr>
              <w:pStyle w:val="TableParagraph"/>
              <w:spacing w:before="118" w:line="228" w:lineRule="auto"/>
              <w:ind w:left="56" w:right="5"/>
              <w:rPr>
                <w:rFonts w:ascii="Lato-Heavy"/>
                <w:b/>
                <w:sz w:val="14"/>
                <w:lang w:val="de-DE"/>
              </w:rPr>
            </w:pPr>
            <w:r w:rsidRPr="00DB1F79">
              <w:rPr>
                <w:rFonts w:ascii="Lato-Heavy"/>
                <w:b/>
                <w:sz w:val="14"/>
                <w:lang w:val="de-DE"/>
              </w:rPr>
              <w:t>Nr. des Unter- bzw. Teilziels</w:t>
            </w:r>
          </w:p>
        </w:tc>
        <w:tc>
          <w:tcPr>
            <w:tcW w:w="3004" w:type="dxa"/>
            <w:shd w:val="clear" w:color="auto" w:fill="DADADA"/>
          </w:tcPr>
          <w:p w14:paraId="225C0D06" w14:textId="77777777" w:rsidR="00DB1F79" w:rsidRPr="00DB1F79" w:rsidRDefault="00DB1F79" w:rsidP="00303F3E">
            <w:pPr>
              <w:pStyle w:val="TableParagraph"/>
              <w:spacing w:before="11"/>
              <w:rPr>
                <w:sz w:val="15"/>
                <w:lang w:val="de-DE"/>
              </w:rPr>
            </w:pPr>
          </w:p>
          <w:p w14:paraId="406C5D5F" w14:textId="77777777" w:rsidR="00DB1F79" w:rsidRDefault="00DB1F79" w:rsidP="00303F3E">
            <w:pPr>
              <w:pStyle w:val="TableParagraph"/>
              <w:ind w:left="57"/>
              <w:rPr>
                <w:rFonts w:ascii="Lato-Heavy"/>
                <w:b/>
                <w:sz w:val="14"/>
              </w:rPr>
            </w:pPr>
            <w:r>
              <w:rPr>
                <w:rFonts w:ascii="Lato-Heavy"/>
                <w:b/>
                <w:sz w:val="14"/>
              </w:rPr>
              <w:t>Indikator</w:t>
            </w:r>
          </w:p>
        </w:tc>
        <w:tc>
          <w:tcPr>
            <w:tcW w:w="3968" w:type="dxa"/>
            <w:shd w:val="clear" w:color="auto" w:fill="DADADA"/>
          </w:tcPr>
          <w:p w14:paraId="1846D636" w14:textId="77777777" w:rsidR="00DB1F79" w:rsidRDefault="00DB1F79" w:rsidP="00303F3E">
            <w:pPr>
              <w:pStyle w:val="TableParagraph"/>
              <w:spacing w:before="11"/>
              <w:rPr>
                <w:sz w:val="15"/>
              </w:rPr>
            </w:pPr>
          </w:p>
          <w:p w14:paraId="7094A124" w14:textId="77777777" w:rsidR="00DB1F79" w:rsidRDefault="00DB1F79" w:rsidP="00303F3E">
            <w:pPr>
              <w:pStyle w:val="TableParagraph"/>
              <w:ind w:left="57"/>
              <w:rPr>
                <w:rFonts w:ascii="Lato-Heavy"/>
                <w:b/>
                <w:sz w:val="14"/>
              </w:rPr>
            </w:pPr>
            <w:r>
              <w:rPr>
                <w:rFonts w:ascii="Lato-Heavy"/>
                <w:b/>
                <w:sz w:val="14"/>
              </w:rPr>
              <w:t>Berechnung</w:t>
            </w:r>
          </w:p>
        </w:tc>
        <w:tc>
          <w:tcPr>
            <w:tcW w:w="453" w:type="dxa"/>
            <w:shd w:val="clear" w:color="auto" w:fill="DADADA"/>
          </w:tcPr>
          <w:p w14:paraId="10F6E5E1" w14:textId="77777777" w:rsidR="00DB1F79" w:rsidRDefault="00DB1F79" w:rsidP="00303F3E">
            <w:pPr>
              <w:pStyle w:val="TableParagraph"/>
              <w:spacing w:before="11"/>
              <w:rPr>
                <w:sz w:val="15"/>
              </w:rPr>
            </w:pPr>
          </w:p>
          <w:p w14:paraId="6ADDAFB1" w14:textId="77777777" w:rsidR="00DB1F79" w:rsidRDefault="00DB1F79" w:rsidP="00303F3E">
            <w:pPr>
              <w:pStyle w:val="TableParagraph"/>
              <w:ind w:left="58"/>
              <w:rPr>
                <w:rFonts w:ascii="Lato-Heavy"/>
                <w:b/>
                <w:sz w:val="14"/>
              </w:rPr>
            </w:pPr>
            <w:r>
              <w:rPr>
                <w:rFonts w:ascii="Lato-Heavy"/>
                <w:b/>
                <w:sz w:val="14"/>
              </w:rPr>
              <w:t>Typ</w:t>
            </w:r>
          </w:p>
        </w:tc>
      </w:tr>
      <w:tr w:rsidR="00DB1F79" w14:paraId="0067FD23" w14:textId="77777777" w:rsidTr="00303F3E">
        <w:trPr>
          <w:trHeight w:val="349"/>
        </w:trPr>
        <w:tc>
          <w:tcPr>
            <w:tcW w:w="680" w:type="dxa"/>
            <w:vMerge w:val="restart"/>
            <w:shd w:val="clear" w:color="auto" w:fill="DF172F"/>
          </w:tcPr>
          <w:p w14:paraId="79B55AC7" w14:textId="77777777" w:rsidR="00DB1F79" w:rsidRDefault="00DB1F79" w:rsidP="00303F3E">
            <w:pPr>
              <w:pStyle w:val="TableParagraph"/>
              <w:rPr>
                <w:sz w:val="16"/>
              </w:rPr>
            </w:pPr>
          </w:p>
          <w:p w14:paraId="3D687523" w14:textId="77777777" w:rsidR="00DB1F79" w:rsidRDefault="00DB1F79" w:rsidP="00303F3E">
            <w:pPr>
              <w:pStyle w:val="TableParagraph"/>
              <w:rPr>
                <w:sz w:val="16"/>
              </w:rPr>
            </w:pPr>
          </w:p>
          <w:p w14:paraId="6B628878" w14:textId="77777777" w:rsidR="00DB1F79" w:rsidRDefault="00DB1F79" w:rsidP="00303F3E">
            <w:pPr>
              <w:pStyle w:val="TableParagraph"/>
              <w:rPr>
                <w:sz w:val="16"/>
              </w:rPr>
            </w:pPr>
          </w:p>
          <w:p w14:paraId="3E1A4BBF" w14:textId="77777777" w:rsidR="00DB1F79" w:rsidRDefault="00DB1F79" w:rsidP="00303F3E">
            <w:pPr>
              <w:pStyle w:val="TableParagraph"/>
              <w:spacing w:before="4"/>
              <w:rPr>
                <w:sz w:val="19"/>
              </w:rPr>
            </w:pPr>
          </w:p>
          <w:p w14:paraId="11D8A473" w14:textId="77777777" w:rsidR="00DB1F79" w:rsidRDefault="00DB1F79" w:rsidP="00303F3E">
            <w:pPr>
              <w:pStyle w:val="TableParagraph"/>
              <w:ind w:left="134"/>
              <w:rPr>
                <w:rFonts w:ascii="Lato-Heavy"/>
                <w:b/>
                <w:sz w:val="14"/>
              </w:rPr>
            </w:pPr>
            <w:r>
              <w:rPr>
                <w:rFonts w:ascii="Lato-Heavy"/>
                <w:b/>
                <w:color w:val="FFFFFF"/>
                <w:sz w:val="14"/>
              </w:rPr>
              <w:t>SDG 1</w:t>
            </w:r>
          </w:p>
        </w:tc>
        <w:tc>
          <w:tcPr>
            <w:tcW w:w="397" w:type="dxa"/>
          </w:tcPr>
          <w:p w14:paraId="3F297CE2" w14:textId="77777777" w:rsidR="00DB1F79" w:rsidRDefault="00DB1F79" w:rsidP="00303F3E">
            <w:pPr>
              <w:pStyle w:val="TableParagraph"/>
              <w:spacing w:before="105"/>
              <w:ind w:left="57"/>
              <w:rPr>
                <w:sz w:val="12"/>
              </w:rPr>
            </w:pPr>
            <w:r>
              <w:rPr>
                <w:sz w:val="12"/>
              </w:rPr>
              <w:t>1</w:t>
            </w:r>
          </w:p>
        </w:tc>
        <w:tc>
          <w:tcPr>
            <w:tcW w:w="1247" w:type="dxa"/>
          </w:tcPr>
          <w:p w14:paraId="35A8D147" w14:textId="77777777" w:rsidR="00DB1F79" w:rsidRDefault="00DB1F79" w:rsidP="00303F3E">
            <w:pPr>
              <w:pStyle w:val="TableParagraph"/>
              <w:spacing w:before="105"/>
              <w:ind w:left="56"/>
              <w:rPr>
                <w:sz w:val="12"/>
              </w:rPr>
            </w:pPr>
            <w:r>
              <w:rPr>
                <w:sz w:val="12"/>
              </w:rPr>
              <w:t>1.3.1</w:t>
            </w:r>
          </w:p>
        </w:tc>
        <w:tc>
          <w:tcPr>
            <w:tcW w:w="3004" w:type="dxa"/>
          </w:tcPr>
          <w:p w14:paraId="28716F34" w14:textId="77777777" w:rsidR="00DB1F79" w:rsidRDefault="00DB1F79" w:rsidP="00303F3E">
            <w:pPr>
              <w:pStyle w:val="TableParagraph"/>
              <w:spacing w:before="105"/>
              <w:ind w:left="57"/>
              <w:rPr>
                <w:sz w:val="12"/>
              </w:rPr>
            </w:pPr>
            <w:r>
              <w:rPr>
                <w:sz w:val="12"/>
              </w:rPr>
              <w:t>SGB II-/SGB XII-Quote</w:t>
            </w:r>
          </w:p>
        </w:tc>
        <w:tc>
          <w:tcPr>
            <w:tcW w:w="3968" w:type="dxa"/>
          </w:tcPr>
          <w:p w14:paraId="22C3F2A3" w14:textId="77777777" w:rsidR="00DB1F79" w:rsidRPr="00DB1F79" w:rsidRDefault="00DB1F79" w:rsidP="00303F3E">
            <w:pPr>
              <w:pStyle w:val="TableParagraph"/>
              <w:spacing w:before="9" w:line="160" w:lineRule="atLeast"/>
              <w:ind w:left="57" w:right="575"/>
              <w:rPr>
                <w:sz w:val="12"/>
                <w:lang w:val="de-DE"/>
              </w:rPr>
            </w:pPr>
            <w:r w:rsidRPr="00DB1F79">
              <w:rPr>
                <w:sz w:val="12"/>
                <w:lang w:val="de-DE"/>
              </w:rPr>
              <w:t>(Anzahl Leistungsberechtigte nach SGB II und SGB XII) / (Anzahl Einwohner) * 100</w:t>
            </w:r>
          </w:p>
        </w:tc>
        <w:tc>
          <w:tcPr>
            <w:tcW w:w="453" w:type="dxa"/>
          </w:tcPr>
          <w:p w14:paraId="52401B66" w14:textId="77777777" w:rsidR="00DB1F79" w:rsidRDefault="00DB1F79" w:rsidP="00303F3E">
            <w:pPr>
              <w:pStyle w:val="TableParagraph"/>
              <w:spacing w:before="104"/>
              <w:ind w:left="58"/>
              <w:rPr>
                <w:sz w:val="12"/>
              </w:rPr>
            </w:pPr>
            <w:r>
              <w:rPr>
                <w:sz w:val="12"/>
              </w:rPr>
              <w:t>Typ I</w:t>
            </w:r>
          </w:p>
        </w:tc>
      </w:tr>
      <w:tr w:rsidR="00DB1F79" w14:paraId="34592175" w14:textId="77777777" w:rsidTr="00303F3E">
        <w:trPr>
          <w:trHeight w:val="509"/>
        </w:trPr>
        <w:tc>
          <w:tcPr>
            <w:tcW w:w="680" w:type="dxa"/>
            <w:vMerge/>
            <w:tcBorders>
              <w:top w:val="nil"/>
            </w:tcBorders>
            <w:shd w:val="clear" w:color="auto" w:fill="DF172F"/>
          </w:tcPr>
          <w:p w14:paraId="3066DC77" w14:textId="77777777" w:rsidR="00DB1F79" w:rsidRDefault="00DB1F79" w:rsidP="00303F3E">
            <w:pPr>
              <w:rPr>
                <w:sz w:val="2"/>
                <w:szCs w:val="2"/>
              </w:rPr>
            </w:pPr>
          </w:p>
        </w:tc>
        <w:tc>
          <w:tcPr>
            <w:tcW w:w="397" w:type="dxa"/>
          </w:tcPr>
          <w:p w14:paraId="75249646" w14:textId="77777777" w:rsidR="00DB1F79" w:rsidRDefault="00DB1F79" w:rsidP="00303F3E">
            <w:pPr>
              <w:pStyle w:val="TableParagraph"/>
              <w:spacing w:before="4"/>
              <w:rPr>
                <w:sz w:val="15"/>
              </w:rPr>
            </w:pPr>
          </w:p>
          <w:p w14:paraId="17A5E9E0" w14:textId="77777777" w:rsidR="00DB1F79" w:rsidRDefault="00DB1F79" w:rsidP="00303F3E">
            <w:pPr>
              <w:pStyle w:val="TableParagraph"/>
              <w:ind w:left="57"/>
              <w:rPr>
                <w:sz w:val="12"/>
              </w:rPr>
            </w:pPr>
            <w:r>
              <w:rPr>
                <w:sz w:val="12"/>
              </w:rPr>
              <w:t>2a</w:t>
            </w:r>
          </w:p>
        </w:tc>
        <w:tc>
          <w:tcPr>
            <w:tcW w:w="1247" w:type="dxa"/>
          </w:tcPr>
          <w:p w14:paraId="530A0653" w14:textId="77777777" w:rsidR="00DB1F79" w:rsidRDefault="00DB1F79" w:rsidP="00303F3E">
            <w:pPr>
              <w:pStyle w:val="TableParagraph"/>
              <w:spacing w:before="4"/>
              <w:rPr>
                <w:sz w:val="15"/>
              </w:rPr>
            </w:pPr>
          </w:p>
          <w:p w14:paraId="42A170B9" w14:textId="77777777" w:rsidR="00DB1F79" w:rsidRDefault="00DB1F79" w:rsidP="00303F3E">
            <w:pPr>
              <w:pStyle w:val="TableParagraph"/>
              <w:ind w:left="56"/>
              <w:rPr>
                <w:sz w:val="12"/>
              </w:rPr>
            </w:pPr>
            <w:r>
              <w:rPr>
                <w:sz w:val="12"/>
              </w:rPr>
              <w:t>1.3.2</w:t>
            </w:r>
          </w:p>
        </w:tc>
        <w:tc>
          <w:tcPr>
            <w:tcW w:w="3004" w:type="dxa"/>
          </w:tcPr>
          <w:p w14:paraId="466E497D" w14:textId="77777777" w:rsidR="00DB1F79" w:rsidRDefault="00DB1F79" w:rsidP="00303F3E">
            <w:pPr>
              <w:pStyle w:val="TableParagraph"/>
              <w:spacing w:before="4"/>
              <w:rPr>
                <w:sz w:val="15"/>
              </w:rPr>
            </w:pPr>
          </w:p>
          <w:p w14:paraId="100629EA" w14:textId="77777777" w:rsidR="00DB1F79" w:rsidRDefault="00DB1F79" w:rsidP="00303F3E">
            <w:pPr>
              <w:pStyle w:val="TableParagraph"/>
              <w:ind w:left="57"/>
              <w:rPr>
                <w:sz w:val="12"/>
              </w:rPr>
            </w:pPr>
            <w:r>
              <w:rPr>
                <w:sz w:val="12"/>
              </w:rPr>
              <w:t>Armut – Kinderarmut</w:t>
            </w:r>
          </w:p>
        </w:tc>
        <w:tc>
          <w:tcPr>
            <w:tcW w:w="3968" w:type="dxa"/>
          </w:tcPr>
          <w:p w14:paraId="57829FE4" w14:textId="77777777" w:rsidR="00DB1F79" w:rsidRPr="00DB1F79" w:rsidRDefault="00DB1F79" w:rsidP="00303F3E">
            <w:pPr>
              <w:pStyle w:val="TableParagraph"/>
              <w:spacing w:before="8" w:line="160" w:lineRule="atLeast"/>
              <w:ind w:left="57" w:right="102"/>
              <w:rPr>
                <w:sz w:val="12"/>
                <w:lang w:val="de-DE"/>
              </w:rPr>
            </w:pPr>
            <w:r w:rsidRPr="00DB1F79">
              <w:rPr>
                <w:sz w:val="12"/>
                <w:lang w:val="de-DE"/>
              </w:rPr>
              <w:t>(Anzahl Nicht-Erwerbsfähiger Leistungsbezieher unter 15 Jahre + Anzahl Nicht-Leistungsberechtigter in Bedarfsgemeinschaften unter 15 Jahre) / (Anzahl Einwohner im Alter von unter 15 Jahren) * 100</w:t>
            </w:r>
          </w:p>
        </w:tc>
        <w:tc>
          <w:tcPr>
            <w:tcW w:w="453" w:type="dxa"/>
            <w:vMerge w:val="restart"/>
          </w:tcPr>
          <w:p w14:paraId="493CDC46" w14:textId="77777777" w:rsidR="00DB1F79" w:rsidRPr="00DB1F79" w:rsidRDefault="00DB1F79" w:rsidP="00303F3E">
            <w:pPr>
              <w:pStyle w:val="TableParagraph"/>
              <w:rPr>
                <w:sz w:val="14"/>
                <w:lang w:val="de-DE"/>
              </w:rPr>
            </w:pPr>
          </w:p>
          <w:p w14:paraId="3EDB393B" w14:textId="77777777" w:rsidR="00DB1F79" w:rsidRPr="00DB1F79" w:rsidRDefault="00DB1F79" w:rsidP="00303F3E">
            <w:pPr>
              <w:pStyle w:val="TableParagraph"/>
              <w:rPr>
                <w:sz w:val="14"/>
                <w:lang w:val="de-DE"/>
              </w:rPr>
            </w:pPr>
          </w:p>
          <w:p w14:paraId="7B2F5111" w14:textId="77777777" w:rsidR="00DB1F79" w:rsidRPr="00DB1F79" w:rsidRDefault="00DB1F79" w:rsidP="00303F3E">
            <w:pPr>
              <w:pStyle w:val="TableParagraph"/>
              <w:rPr>
                <w:sz w:val="14"/>
                <w:lang w:val="de-DE"/>
              </w:rPr>
            </w:pPr>
          </w:p>
          <w:p w14:paraId="6145E1B3" w14:textId="77777777" w:rsidR="00DB1F79" w:rsidRPr="00DB1F79" w:rsidRDefault="00DB1F79" w:rsidP="00303F3E">
            <w:pPr>
              <w:pStyle w:val="TableParagraph"/>
              <w:spacing w:before="10"/>
              <w:rPr>
                <w:sz w:val="10"/>
                <w:lang w:val="de-DE"/>
              </w:rPr>
            </w:pPr>
          </w:p>
          <w:p w14:paraId="50F078DA" w14:textId="77777777" w:rsidR="00DB1F79" w:rsidRDefault="00DB1F79" w:rsidP="00303F3E">
            <w:pPr>
              <w:pStyle w:val="TableParagraph"/>
              <w:ind w:left="58"/>
              <w:rPr>
                <w:sz w:val="12"/>
              </w:rPr>
            </w:pPr>
            <w:r>
              <w:rPr>
                <w:sz w:val="12"/>
              </w:rPr>
              <w:t>Typ I</w:t>
            </w:r>
          </w:p>
        </w:tc>
      </w:tr>
      <w:tr w:rsidR="00DB1F79" w14:paraId="1F4E5240" w14:textId="77777777" w:rsidTr="00303F3E">
        <w:trPr>
          <w:trHeight w:val="509"/>
        </w:trPr>
        <w:tc>
          <w:tcPr>
            <w:tcW w:w="680" w:type="dxa"/>
            <w:vMerge/>
            <w:tcBorders>
              <w:top w:val="nil"/>
            </w:tcBorders>
            <w:shd w:val="clear" w:color="auto" w:fill="DF172F"/>
          </w:tcPr>
          <w:p w14:paraId="5A654C4F" w14:textId="77777777" w:rsidR="00DB1F79" w:rsidRDefault="00DB1F79" w:rsidP="00303F3E">
            <w:pPr>
              <w:rPr>
                <w:sz w:val="2"/>
                <w:szCs w:val="2"/>
              </w:rPr>
            </w:pPr>
          </w:p>
        </w:tc>
        <w:tc>
          <w:tcPr>
            <w:tcW w:w="397" w:type="dxa"/>
          </w:tcPr>
          <w:p w14:paraId="7B2D657C" w14:textId="77777777" w:rsidR="00DB1F79" w:rsidRDefault="00DB1F79" w:rsidP="00303F3E">
            <w:pPr>
              <w:pStyle w:val="TableParagraph"/>
              <w:spacing w:before="4"/>
              <w:rPr>
                <w:sz w:val="15"/>
              </w:rPr>
            </w:pPr>
          </w:p>
          <w:p w14:paraId="179B50BE" w14:textId="77777777" w:rsidR="00DB1F79" w:rsidRDefault="00DB1F79" w:rsidP="00303F3E">
            <w:pPr>
              <w:pStyle w:val="TableParagraph"/>
              <w:spacing w:before="1"/>
              <w:ind w:left="57"/>
              <w:rPr>
                <w:sz w:val="12"/>
              </w:rPr>
            </w:pPr>
            <w:r>
              <w:rPr>
                <w:sz w:val="12"/>
              </w:rPr>
              <w:t>2b</w:t>
            </w:r>
          </w:p>
        </w:tc>
        <w:tc>
          <w:tcPr>
            <w:tcW w:w="1247" w:type="dxa"/>
          </w:tcPr>
          <w:p w14:paraId="3C7544E4" w14:textId="77777777" w:rsidR="00DB1F79" w:rsidRDefault="00DB1F79" w:rsidP="00303F3E">
            <w:pPr>
              <w:pStyle w:val="TableParagraph"/>
              <w:spacing w:before="4"/>
              <w:rPr>
                <w:sz w:val="15"/>
              </w:rPr>
            </w:pPr>
          </w:p>
          <w:p w14:paraId="79E0BDAF" w14:textId="77777777" w:rsidR="00DB1F79" w:rsidRDefault="00DB1F79" w:rsidP="00303F3E">
            <w:pPr>
              <w:pStyle w:val="TableParagraph"/>
              <w:spacing w:before="1"/>
              <w:ind w:left="56"/>
              <w:rPr>
                <w:sz w:val="12"/>
              </w:rPr>
            </w:pPr>
            <w:r>
              <w:rPr>
                <w:sz w:val="12"/>
              </w:rPr>
              <w:t>1.3.2</w:t>
            </w:r>
          </w:p>
        </w:tc>
        <w:tc>
          <w:tcPr>
            <w:tcW w:w="3004" w:type="dxa"/>
          </w:tcPr>
          <w:p w14:paraId="3DD9E121" w14:textId="77777777" w:rsidR="00DB1F79" w:rsidRDefault="00DB1F79" w:rsidP="00303F3E">
            <w:pPr>
              <w:pStyle w:val="TableParagraph"/>
              <w:spacing w:before="4"/>
              <w:rPr>
                <w:sz w:val="15"/>
              </w:rPr>
            </w:pPr>
          </w:p>
          <w:p w14:paraId="6A9E80E2" w14:textId="77777777" w:rsidR="00DB1F79" w:rsidRDefault="00DB1F79" w:rsidP="00303F3E">
            <w:pPr>
              <w:pStyle w:val="TableParagraph"/>
              <w:spacing w:before="1"/>
              <w:ind w:left="57"/>
              <w:rPr>
                <w:sz w:val="12"/>
              </w:rPr>
            </w:pPr>
            <w:r>
              <w:rPr>
                <w:sz w:val="12"/>
              </w:rPr>
              <w:t>Armut – Jugendarmut</w:t>
            </w:r>
          </w:p>
        </w:tc>
        <w:tc>
          <w:tcPr>
            <w:tcW w:w="3968" w:type="dxa"/>
          </w:tcPr>
          <w:p w14:paraId="5DC34C65" w14:textId="77777777" w:rsidR="00DB1F79" w:rsidRPr="00DB1F79" w:rsidRDefault="00DB1F79" w:rsidP="00303F3E">
            <w:pPr>
              <w:pStyle w:val="TableParagraph"/>
              <w:spacing w:before="9" w:line="160" w:lineRule="atLeast"/>
              <w:ind w:left="57" w:right="121"/>
              <w:rPr>
                <w:sz w:val="12"/>
                <w:lang w:val="de-DE"/>
              </w:rPr>
            </w:pPr>
            <w:r w:rsidRPr="00DB1F79">
              <w:rPr>
                <w:sz w:val="12"/>
                <w:lang w:val="de-DE"/>
              </w:rPr>
              <w:t>(Anzahl Leistungsberechtigter im Alter von 15-17 Jahren + Anzahl Nicht Leistungsberechtigter in Bedarfsgemeinschaften im Alter von 15-17 Jahren) / (Anzahl Einwohner im Alter von 15-17 Jahren) * 100</w:t>
            </w:r>
          </w:p>
        </w:tc>
        <w:tc>
          <w:tcPr>
            <w:tcW w:w="453" w:type="dxa"/>
            <w:vMerge/>
            <w:tcBorders>
              <w:top w:val="nil"/>
            </w:tcBorders>
          </w:tcPr>
          <w:p w14:paraId="2856A6EB" w14:textId="77777777" w:rsidR="00DB1F79" w:rsidRPr="00DB1F79" w:rsidRDefault="00DB1F79" w:rsidP="00303F3E">
            <w:pPr>
              <w:rPr>
                <w:sz w:val="2"/>
                <w:szCs w:val="2"/>
                <w:lang w:val="de-DE"/>
              </w:rPr>
            </w:pPr>
          </w:p>
        </w:tc>
      </w:tr>
      <w:tr w:rsidR="00DB1F79" w14:paraId="7EB49EEB" w14:textId="77777777" w:rsidTr="00303F3E">
        <w:trPr>
          <w:trHeight w:val="349"/>
        </w:trPr>
        <w:tc>
          <w:tcPr>
            <w:tcW w:w="680" w:type="dxa"/>
            <w:vMerge/>
            <w:tcBorders>
              <w:top w:val="nil"/>
            </w:tcBorders>
            <w:shd w:val="clear" w:color="auto" w:fill="DF172F"/>
          </w:tcPr>
          <w:p w14:paraId="1AB622AA" w14:textId="77777777" w:rsidR="00DB1F79" w:rsidRPr="00DB1F79" w:rsidRDefault="00DB1F79" w:rsidP="00303F3E">
            <w:pPr>
              <w:rPr>
                <w:sz w:val="2"/>
                <w:szCs w:val="2"/>
                <w:lang w:val="de-DE"/>
              </w:rPr>
            </w:pPr>
          </w:p>
        </w:tc>
        <w:tc>
          <w:tcPr>
            <w:tcW w:w="397" w:type="dxa"/>
          </w:tcPr>
          <w:p w14:paraId="585C9D30" w14:textId="77777777" w:rsidR="00DB1F79" w:rsidRDefault="00DB1F79" w:rsidP="00303F3E">
            <w:pPr>
              <w:pStyle w:val="TableParagraph"/>
              <w:spacing w:before="105"/>
              <w:ind w:left="57"/>
              <w:rPr>
                <w:sz w:val="12"/>
              </w:rPr>
            </w:pPr>
            <w:r>
              <w:rPr>
                <w:sz w:val="12"/>
              </w:rPr>
              <w:t>2c</w:t>
            </w:r>
          </w:p>
        </w:tc>
        <w:tc>
          <w:tcPr>
            <w:tcW w:w="1247" w:type="dxa"/>
          </w:tcPr>
          <w:p w14:paraId="74071493" w14:textId="77777777" w:rsidR="00DB1F79" w:rsidRDefault="00DB1F79" w:rsidP="00303F3E">
            <w:pPr>
              <w:pStyle w:val="TableParagraph"/>
              <w:spacing w:before="105"/>
              <w:ind w:left="56"/>
              <w:rPr>
                <w:sz w:val="12"/>
              </w:rPr>
            </w:pPr>
            <w:r>
              <w:rPr>
                <w:sz w:val="12"/>
              </w:rPr>
              <w:t>1.3.2</w:t>
            </w:r>
          </w:p>
        </w:tc>
        <w:tc>
          <w:tcPr>
            <w:tcW w:w="3004" w:type="dxa"/>
          </w:tcPr>
          <w:p w14:paraId="4EAD38F2" w14:textId="77777777" w:rsidR="00DB1F79" w:rsidRDefault="00DB1F79" w:rsidP="00303F3E">
            <w:pPr>
              <w:pStyle w:val="TableParagraph"/>
              <w:spacing w:before="105"/>
              <w:ind w:left="57"/>
              <w:rPr>
                <w:sz w:val="12"/>
              </w:rPr>
            </w:pPr>
            <w:r>
              <w:rPr>
                <w:sz w:val="12"/>
              </w:rPr>
              <w:t>Armut – Altersarmut</w:t>
            </w:r>
          </w:p>
        </w:tc>
        <w:tc>
          <w:tcPr>
            <w:tcW w:w="3968" w:type="dxa"/>
          </w:tcPr>
          <w:p w14:paraId="666E8B55"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(Anzahl Bezieher von Grundsicherung im Alter ab 65 Jahren) / (Anzahl Einwohner im Alter ab 65 Jahren) * 100</w:t>
            </w:r>
          </w:p>
        </w:tc>
        <w:tc>
          <w:tcPr>
            <w:tcW w:w="453" w:type="dxa"/>
            <w:vMerge/>
            <w:tcBorders>
              <w:top w:val="nil"/>
            </w:tcBorders>
          </w:tcPr>
          <w:p w14:paraId="39E4198A" w14:textId="77777777" w:rsidR="00DB1F79" w:rsidRPr="00DB1F79" w:rsidRDefault="00DB1F79" w:rsidP="00303F3E">
            <w:pPr>
              <w:rPr>
                <w:sz w:val="2"/>
                <w:szCs w:val="2"/>
                <w:lang w:val="de-DE"/>
              </w:rPr>
            </w:pPr>
          </w:p>
        </w:tc>
      </w:tr>
      <w:tr w:rsidR="00DB1F79" w14:paraId="5515230F" w14:textId="77777777" w:rsidTr="00303F3E">
        <w:trPr>
          <w:trHeight w:val="349"/>
        </w:trPr>
        <w:tc>
          <w:tcPr>
            <w:tcW w:w="680" w:type="dxa"/>
            <w:vMerge w:val="restart"/>
            <w:shd w:val="clear" w:color="auto" w:fill="E2AA28"/>
          </w:tcPr>
          <w:p w14:paraId="72418AC3" w14:textId="77777777" w:rsidR="00DB1F79" w:rsidRPr="00DB1F79" w:rsidRDefault="00DB1F79" w:rsidP="00303F3E">
            <w:pPr>
              <w:pStyle w:val="TableParagraph"/>
              <w:rPr>
                <w:sz w:val="16"/>
                <w:lang w:val="de-DE"/>
              </w:rPr>
            </w:pPr>
          </w:p>
          <w:p w14:paraId="57756289" w14:textId="77777777" w:rsidR="00DB1F79" w:rsidRPr="00DB1F79" w:rsidRDefault="00DB1F79" w:rsidP="00303F3E">
            <w:pPr>
              <w:pStyle w:val="TableParagraph"/>
              <w:spacing w:before="3"/>
              <w:rPr>
                <w:sz w:val="18"/>
                <w:lang w:val="de-DE"/>
              </w:rPr>
            </w:pPr>
          </w:p>
          <w:p w14:paraId="4D51F9CF" w14:textId="77777777" w:rsidR="00DB1F79" w:rsidRDefault="00DB1F79" w:rsidP="00303F3E">
            <w:pPr>
              <w:pStyle w:val="TableParagraph"/>
              <w:ind w:left="134"/>
              <w:rPr>
                <w:rFonts w:ascii="Lato-Heavy"/>
                <w:b/>
                <w:sz w:val="14"/>
              </w:rPr>
            </w:pPr>
            <w:r>
              <w:rPr>
                <w:rFonts w:ascii="Lato-Heavy"/>
                <w:b/>
                <w:color w:val="FFFFFF"/>
                <w:sz w:val="14"/>
              </w:rPr>
              <w:t>SDG 2</w:t>
            </w:r>
          </w:p>
        </w:tc>
        <w:tc>
          <w:tcPr>
            <w:tcW w:w="397" w:type="dxa"/>
          </w:tcPr>
          <w:p w14:paraId="5CE96472" w14:textId="77777777" w:rsidR="00DB1F79" w:rsidRDefault="00DB1F79" w:rsidP="00303F3E">
            <w:pPr>
              <w:pStyle w:val="TableParagraph"/>
              <w:spacing w:before="105"/>
              <w:ind w:left="57"/>
              <w:rPr>
                <w:sz w:val="12"/>
              </w:rPr>
            </w:pPr>
            <w:r>
              <w:rPr>
                <w:sz w:val="12"/>
              </w:rPr>
              <w:t>3</w:t>
            </w:r>
          </w:p>
        </w:tc>
        <w:tc>
          <w:tcPr>
            <w:tcW w:w="1247" w:type="dxa"/>
          </w:tcPr>
          <w:p w14:paraId="00BF58FD" w14:textId="77777777" w:rsidR="00DB1F79" w:rsidRDefault="00DB1F79" w:rsidP="00303F3E">
            <w:pPr>
              <w:pStyle w:val="TableParagraph"/>
              <w:spacing w:before="105"/>
              <w:ind w:left="56"/>
              <w:rPr>
                <w:sz w:val="12"/>
              </w:rPr>
            </w:pPr>
            <w:r>
              <w:rPr>
                <w:sz w:val="12"/>
              </w:rPr>
              <w:t>2.2.1</w:t>
            </w:r>
          </w:p>
        </w:tc>
        <w:tc>
          <w:tcPr>
            <w:tcW w:w="3004" w:type="dxa"/>
          </w:tcPr>
          <w:p w14:paraId="47C580C8" w14:textId="77777777" w:rsidR="00DB1F79" w:rsidRDefault="00DB1F79" w:rsidP="00303F3E">
            <w:pPr>
              <w:pStyle w:val="TableParagraph"/>
              <w:spacing w:before="105"/>
              <w:ind w:left="57"/>
              <w:rPr>
                <w:sz w:val="12"/>
              </w:rPr>
            </w:pPr>
            <w:r>
              <w:rPr>
                <w:sz w:val="12"/>
              </w:rPr>
              <w:t>Kinder mit Übergewicht</w:t>
            </w:r>
          </w:p>
        </w:tc>
        <w:tc>
          <w:tcPr>
            <w:tcW w:w="3968" w:type="dxa"/>
          </w:tcPr>
          <w:p w14:paraId="7EEA4C33" w14:textId="77777777" w:rsidR="00DB1F79" w:rsidRPr="00DB1F79" w:rsidRDefault="00DB1F79" w:rsidP="00303F3E">
            <w:pPr>
              <w:pStyle w:val="TableParagraph"/>
              <w:spacing w:before="9" w:line="160" w:lineRule="atLeast"/>
              <w:ind w:left="57" w:right="852"/>
              <w:rPr>
                <w:sz w:val="12"/>
                <w:lang w:val="de-DE"/>
              </w:rPr>
            </w:pPr>
            <w:r w:rsidRPr="00DB1F79">
              <w:rPr>
                <w:sz w:val="12"/>
                <w:lang w:val="de-DE"/>
              </w:rPr>
              <w:t>(Anzahl Übergewichtige Kinder im Schuleingangsjahr) / (Anzahl Kinder im Schuleingangsjahr insgesamt) * 100</w:t>
            </w:r>
          </w:p>
        </w:tc>
        <w:tc>
          <w:tcPr>
            <w:tcW w:w="453" w:type="dxa"/>
          </w:tcPr>
          <w:p w14:paraId="7D7A3A22" w14:textId="77777777" w:rsidR="00DB1F79" w:rsidRDefault="00DB1F79" w:rsidP="00303F3E">
            <w:pPr>
              <w:pStyle w:val="TableParagraph"/>
              <w:spacing w:before="104"/>
              <w:ind w:left="58"/>
              <w:rPr>
                <w:sz w:val="12"/>
              </w:rPr>
            </w:pPr>
            <w:r>
              <w:rPr>
                <w:sz w:val="12"/>
              </w:rPr>
              <w:t>Typ II</w:t>
            </w:r>
          </w:p>
        </w:tc>
      </w:tr>
      <w:tr w:rsidR="00DB1F79" w14:paraId="0AC690C6" w14:textId="77777777" w:rsidTr="00303F3E">
        <w:trPr>
          <w:trHeight w:val="349"/>
        </w:trPr>
        <w:tc>
          <w:tcPr>
            <w:tcW w:w="680" w:type="dxa"/>
            <w:vMerge/>
            <w:tcBorders>
              <w:top w:val="nil"/>
            </w:tcBorders>
            <w:shd w:val="clear" w:color="auto" w:fill="E2AA28"/>
          </w:tcPr>
          <w:p w14:paraId="26EEE844" w14:textId="77777777" w:rsidR="00DB1F79" w:rsidRDefault="00DB1F79" w:rsidP="00303F3E">
            <w:pPr>
              <w:rPr>
                <w:sz w:val="2"/>
                <w:szCs w:val="2"/>
              </w:rPr>
            </w:pPr>
          </w:p>
        </w:tc>
        <w:tc>
          <w:tcPr>
            <w:tcW w:w="397" w:type="dxa"/>
          </w:tcPr>
          <w:p w14:paraId="36514F2C" w14:textId="77777777" w:rsidR="00DB1F79" w:rsidRDefault="00DB1F79" w:rsidP="00303F3E">
            <w:pPr>
              <w:pStyle w:val="TableParagraph"/>
              <w:spacing w:before="104"/>
              <w:ind w:left="57"/>
              <w:rPr>
                <w:sz w:val="12"/>
              </w:rPr>
            </w:pPr>
            <w:r>
              <w:rPr>
                <w:sz w:val="12"/>
              </w:rPr>
              <w:t>4</w:t>
            </w:r>
          </w:p>
        </w:tc>
        <w:tc>
          <w:tcPr>
            <w:tcW w:w="1247" w:type="dxa"/>
          </w:tcPr>
          <w:p w14:paraId="685715FC" w14:textId="77777777" w:rsidR="00DB1F79" w:rsidRDefault="00DB1F79" w:rsidP="00303F3E">
            <w:pPr>
              <w:pStyle w:val="TableParagraph"/>
              <w:spacing w:before="104"/>
              <w:ind w:left="56"/>
              <w:rPr>
                <w:sz w:val="12"/>
              </w:rPr>
            </w:pPr>
            <w:r>
              <w:rPr>
                <w:sz w:val="12"/>
              </w:rPr>
              <w:t>2.4.1, 2.4.2</w:t>
            </w:r>
          </w:p>
        </w:tc>
        <w:tc>
          <w:tcPr>
            <w:tcW w:w="3004" w:type="dxa"/>
          </w:tcPr>
          <w:p w14:paraId="6FF35DEE" w14:textId="77777777" w:rsidR="00DB1F79" w:rsidRDefault="00DB1F79" w:rsidP="00303F3E">
            <w:pPr>
              <w:pStyle w:val="TableParagraph"/>
              <w:spacing w:before="104"/>
              <w:ind w:left="57"/>
              <w:rPr>
                <w:sz w:val="12"/>
              </w:rPr>
            </w:pPr>
            <w:r>
              <w:rPr>
                <w:sz w:val="12"/>
              </w:rPr>
              <w:t>Ökologische Landwirtschaft</w:t>
            </w:r>
          </w:p>
        </w:tc>
        <w:tc>
          <w:tcPr>
            <w:tcW w:w="3968" w:type="dxa"/>
          </w:tcPr>
          <w:p w14:paraId="66675730"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(Fläche unter ökologischer landwirtschaftlicher Nutzung) / (Fläche unter landwirtschaftlicher Nutzung insgesamt) * 100</w:t>
            </w:r>
          </w:p>
        </w:tc>
        <w:tc>
          <w:tcPr>
            <w:tcW w:w="453" w:type="dxa"/>
          </w:tcPr>
          <w:p w14:paraId="2588C3A6" w14:textId="77777777" w:rsidR="00DB1F79" w:rsidRDefault="00DB1F79" w:rsidP="00303F3E">
            <w:pPr>
              <w:pStyle w:val="TableParagraph"/>
              <w:spacing w:before="104"/>
              <w:ind w:left="58"/>
              <w:rPr>
                <w:sz w:val="12"/>
              </w:rPr>
            </w:pPr>
            <w:r>
              <w:rPr>
                <w:sz w:val="12"/>
              </w:rPr>
              <w:t>Typ II</w:t>
            </w:r>
          </w:p>
        </w:tc>
      </w:tr>
      <w:tr w:rsidR="00DB1F79" w14:paraId="67C2F39B" w14:textId="77777777" w:rsidTr="00303F3E">
        <w:trPr>
          <w:trHeight w:val="247"/>
        </w:trPr>
        <w:tc>
          <w:tcPr>
            <w:tcW w:w="680" w:type="dxa"/>
            <w:vMerge/>
            <w:tcBorders>
              <w:top w:val="nil"/>
            </w:tcBorders>
            <w:shd w:val="clear" w:color="auto" w:fill="E2AA28"/>
          </w:tcPr>
          <w:p w14:paraId="7EACAAC2" w14:textId="77777777" w:rsidR="00DB1F79" w:rsidRDefault="00DB1F79" w:rsidP="00303F3E">
            <w:pPr>
              <w:rPr>
                <w:sz w:val="2"/>
                <w:szCs w:val="2"/>
              </w:rPr>
            </w:pPr>
          </w:p>
        </w:tc>
        <w:tc>
          <w:tcPr>
            <w:tcW w:w="397" w:type="dxa"/>
          </w:tcPr>
          <w:p w14:paraId="411FC279" w14:textId="77777777" w:rsidR="00DB1F79" w:rsidRDefault="00DB1F79" w:rsidP="00303F3E">
            <w:pPr>
              <w:pStyle w:val="TableParagraph"/>
              <w:spacing w:before="53"/>
              <w:ind w:left="57"/>
              <w:rPr>
                <w:sz w:val="12"/>
              </w:rPr>
            </w:pPr>
            <w:r>
              <w:rPr>
                <w:sz w:val="12"/>
              </w:rPr>
              <w:t>5</w:t>
            </w:r>
          </w:p>
        </w:tc>
        <w:tc>
          <w:tcPr>
            <w:tcW w:w="1247" w:type="dxa"/>
          </w:tcPr>
          <w:p w14:paraId="7A74684E" w14:textId="77777777" w:rsidR="00DB1F79" w:rsidRDefault="00DB1F79" w:rsidP="00303F3E">
            <w:pPr>
              <w:pStyle w:val="TableParagraph"/>
              <w:spacing w:before="53"/>
              <w:ind w:left="56"/>
              <w:rPr>
                <w:sz w:val="12"/>
              </w:rPr>
            </w:pPr>
            <w:r>
              <w:rPr>
                <w:sz w:val="12"/>
              </w:rPr>
              <w:t>2.4.2</w:t>
            </w:r>
          </w:p>
        </w:tc>
        <w:tc>
          <w:tcPr>
            <w:tcW w:w="3004" w:type="dxa"/>
          </w:tcPr>
          <w:p w14:paraId="5ED27C0F" w14:textId="77777777" w:rsidR="00DB1F79" w:rsidRDefault="00DB1F79" w:rsidP="00303F3E">
            <w:pPr>
              <w:pStyle w:val="TableParagraph"/>
              <w:spacing w:before="53"/>
              <w:ind w:left="57"/>
              <w:rPr>
                <w:sz w:val="12"/>
              </w:rPr>
            </w:pPr>
            <w:r>
              <w:rPr>
                <w:sz w:val="12"/>
              </w:rPr>
              <w:t>Stickstoffüberschuss</w:t>
            </w:r>
          </w:p>
        </w:tc>
        <w:tc>
          <w:tcPr>
            <w:tcW w:w="3968" w:type="dxa"/>
          </w:tcPr>
          <w:p w14:paraId="4BEE31E0" w14:textId="77777777" w:rsidR="00DB1F79" w:rsidRDefault="00DB1F79" w:rsidP="00303F3E">
            <w:pPr>
              <w:pStyle w:val="TableParagraph"/>
              <w:spacing w:before="53"/>
              <w:ind w:left="57"/>
              <w:rPr>
                <w:sz w:val="12"/>
              </w:rPr>
            </w:pPr>
            <w:r>
              <w:rPr>
                <w:sz w:val="12"/>
              </w:rPr>
              <w:t>(Stickstoffüberschuss) / (Landwirtschaftlich genutzte Fläche)</w:t>
            </w:r>
          </w:p>
        </w:tc>
        <w:tc>
          <w:tcPr>
            <w:tcW w:w="453" w:type="dxa"/>
          </w:tcPr>
          <w:p w14:paraId="0BFC43D5" w14:textId="77777777" w:rsidR="00DB1F79" w:rsidRDefault="00DB1F79" w:rsidP="00303F3E">
            <w:pPr>
              <w:pStyle w:val="TableParagraph"/>
              <w:spacing w:before="53"/>
              <w:ind w:left="58"/>
              <w:rPr>
                <w:sz w:val="12"/>
              </w:rPr>
            </w:pPr>
            <w:r>
              <w:rPr>
                <w:sz w:val="12"/>
              </w:rPr>
              <w:t>Typ I</w:t>
            </w:r>
          </w:p>
        </w:tc>
      </w:tr>
      <w:tr w:rsidR="00DB1F79" w14:paraId="1E317259" w14:textId="77777777" w:rsidTr="00303F3E">
        <w:trPr>
          <w:trHeight w:val="349"/>
        </w:trPr>
        <w:tc>
          <w:tcPr>
            <w:tcW w:w="680" w:type="dxa"/>
            <w:vMerge w:val="restart"/>
            <w:shd w:val="clear" w:color="auto" w:fill="4A9A34"/>
          </w:tcPr>
          <w:p w14:paraId="3D08681C" w14:textId="77777777" w:rsidR="00DB1F79" w:rsidRDefault="00DB1F79" w:rsidP="00303F3E">
            <w:pPr>
              <w:pStyle w:val="TableParagraph"/>
              <w:rPr>
                <w:sz w:val="16"/>
              </w:rPr>
            </w:pPr>
          </w:p>
          <w:p w14:paraId="068EDC1B" w14:textId="77777777" w:rsidR="00DB1F79" w:rsidRDefault="00DB1F79" w:rsidP="00303F3E">
            <w:pPr>
              <w:pStyle w:val="TableParagraph"/>
              <w:spacing w:before="3"/>
              <w:rPr>
                <w:sz w:val="18"/>
              </w:rPr>
            </w:pPr>
          </w:p>
          <w:p w14:paraId="319EBACC" w14:textId="77777777" w:rsidR="00DB1F79" w:rsidRDefault="00DB1F79" w:rsidP="00303F3E">
            <w:pPr>
              <w:pStyle w:val="TableParagraph"/>
              <w:ind w:left="134"/>
              <w:rPr>
                <w:rFonts w:ascii="Lato-Heavy"/>
                <w:b/>
                <w:sz w:val="14"/>
              </w:rPr>
            </w:pPr>
            <w:r>
              <w:rPr>
                <w:rFonts w:ascii="Lato-Heavy"/>
                <w:b/>
                <w:color w:val="FFFFFF"/>
                <w:sz w:val="14"/>
              </w:rPr>
              <w:t>SDG 3</w:t>
            </w:r>
          </w:p>
        </w:tc>
        <w:tc>
          <w:tcPr>
            <w:tcW w:w="397" w:type="dxa"/>
          </w:tcPr>
          <w:p w14:paraId="3170E66C" w14:textId="77777777" w:rsidR="00DB1F79" w:rsidRDefault="00DB1F79" w:rsidP="00303F3E">
            <w:pPr>
              <w:pStyle w:val="TableParagraph"/>
              <w:spacing w:before="105"/>
              <w:ind w:left="57"/>
              <w:rPr>
                <w:sz w:val="12"/>
              </w:rPr>
            </w:pPr>
            <w:r>
              <w:rPr>
                <w:sz w:val="12"/>
              </w:rPr>
              <w:t>6</w:t>
            </w:r>
          </w:p>
        </w:tc>
        <w:tc>
          <w:tcPr>
            <w:tcW w:w="1247" w:type="dxa"/>
          </w:tcPr>
          <w:p w14:paraId="53448D8F" w14:textId="77777777" w:rsidR="00DB1F79" w:rsidRDefault="00DB1F79" w:rsidP="00303F3E">
            <w:pPr>
              <w:pStyle w:val="TableParagraph"/>
              <w:spacing w:before="105"/>
              <w:ind w:left="56"/>
              <w:rPr>
                <w:sz w:val="12"/>
              </w:rPr>
            </w:pPr>
            <w:r>
              <w:rPr>
                <w:sz w:val="12"/>
              </w:rPr>
              <w:t>3.4.2</w:t>
            </w:r>
          </w:p>
        </w:tc>
        <w:tc>
          <w:tcPr>
            <w:tcW w:w="3004" w:type="dxa"/>
          </w:tcPr>
          <w:p w14:paraId="07F77601" w14:textId="77777777" w:rsidR="00DB1F79" w:rsidRDefault="00DB1F79" w:rsidP="00303F3E">
            <w:pPr>
              <w:pStyle w:val="TableParagraph"/>
              <w:spacing w:before="105"/>
              <w:ind w:left="57"/>
              <w:rPr>
                <w:sz w:val="12"/>
              </w:rPr>
            </w:pPr>
            <w:r>
              <w:rPr>
                <w:sz w:val="12"/>
              </w:rPr>
              <w:t>Vorzeitige Sterblichkeit</w:t>
            </w:r>
          </w:p>
        </w:tc>
        <w:tc>
          <w:tcPr>
            <w:tcW w:w="3968" w:type="dxa"/>
          </w:tcPr>
          <w:p w14:paraId="3B76A9AE" w14:textId="77777777" w:rsidR="00DB1F79" w:rsidRPr="00DB1F79" w:rsidRDefault="00DB1F79" w:rsidP="00303F3E">
            <w:pPr>
              <w:pStyle w:val="TableParagraph"/>
              <w:spacing w:before="9" w:line="160" w:lineRule="atLeast"/>
              <w:ind w:left="57" w:right="280"/>
              <w:rPr>
                <w:sz w:val="12"/>
                <w:lang w:val="de-DE"/>
              </w:rPr>
            </w:pPr>
            <w:r w:rsidRPr="00DB1F79">
              <w:rPr>
                <w:sz w:val="12"/>
                <w:lang w:val="de-DE"/>
              </w:rPr>
              <w:t>(Anzahl Todesfälle bei Personen im Alter von unter 65 Jahren) / (Anzahl Einwohner) * 1.000</w:t>
            </w:r>
          </w:p>
        </w:tc>
        <w:tc>
          <w:tcPr>
            <w:tcW w:w="453" w:type="dxa"/>
          </w:tcPr>
          <w:p w14:paraId="52583D38" w14:textId="77777777" w:rsidR="00DB1F79" w:rsidRDefault="00DB1F79" w:rsidP="00303F3E">
            <w:pPr>
              <w:pStyle w:val="TableParagraph"/>
              <w:spacing w:before="104"/>
              <w:ind w:left="58"/>
              <w:rPr>
                <w:sz w:val="12"/>
              </w:rPr>
            </w:pPr>
            <w:r>
              <w:rPr>
                <w:sz w:val="12"/>
              </w:rPr>
              <w:t>Typ I</w:t>
            </w:r>
          </w:p>
        </w:tc>
      </w:tr>
      <w:tr w:rsidR="00DB1F79" w14:paraId="6174CACD" w14:textId="77777777" w:rsidTr="00303F3E">
        <w:trPr>
          <w:trHeight w:val="247"/>
        </w:trPr>
        <w:tc>
          <w:tcPr>
            <w:tcW w:w="680" w:type="dxa"/>
            <w:vMerge/>
            <w:tcBorders>
              <w:top w:val="nil"/>
            </w:tcBorders>
            <w:shd w:val="clear" w:color="auto" w:fill="4A9A34"/>
          </w:tcPr>
          <w:p w14:paraId="69FC9479" w14:textId="77777777" w:rsidR="00DB1F79" w:rsidRDefault="00DB1F79" w:rsidP="00303F3E">
            <w:pPr>
              <w:rPr>
                <w:sz w:val="2"/>
                <w:szCs w:val="2"/>
              </w:rPr>
            </w:pPr>
          </w:p>
        </w:tc>
        <w:tc>
          <w:tcPr>
            <w:tcW w:w="397" w:type="dxa"/>
          </w:tcPr>
          <w:p w14:paraId="19D8E57D" w14:textId="77777777" w:rsidR="00DB1F79" w:rsidRDefault="00DB1F79" w:rsidP="00303F3E">
            <w:pPr>
              <w:pStyle w:val="TableParagraph"/>
              <w:spacing w:before="53"/>
              <w:ind w:left="57"/>
              <w:rPr>
                <w:sz w:val="12"/>
              </w:rPr>
            </w:pPr>
            <w:r>
              <w:rPr>
                <w:sz w:val="12"/>
              </w:rPr>
              <w:t>7</w:t>
            </w:r>
          </w:p>
        </w:tc>
        <w:tc>
          <w:tcPr>
            <w:tcW w:w="1247" w:type="dxa"/>
          </w:tcPr>
          <w:p w14:paraId="30E8A5BB" w14:textId="77777777" w:rsidR="00DB1F79" w:rsidRDefault="00DB1F79" w:rsidP="00303F3E">
            <w:pPr>
              <w:pStyle w:val="TableParagraph"/>
              <w:spacing w:before="53"/>
              <w:ind w:left="56"/>
              <w:rPr>
                <w:sz w:val="12"/>
              </w:rPr>
            </w:pPr>
            <w:r>
              <w:rPr>
                <w:sz w:val="12"/>
              </w:rPr>
              <w:t>3.8.2</w:t>
            </w:r>
          </w:p>
        </w:tc>
        <w:tc>
          <w:tcPr>
            <w:tcW w:w="3004" w:type="dxa"/>
          </w:tcPr>
          <w:p w14:paraId="682ACF0C" w14:textId="77777777" w:rsidR="00DB1F79" w:rsidRDefault="00DB1F79" w:rsidP="00303F3E">
            <w:pPr>
              <w:pStyle w:val="TableParagraph"/>
              <w:spacing w:before="53"/>
              <w:ind w:left="57"/>
              <w:rPr>
                <w:sz w:val="12"/>
              </w:rPr>
            </w:pPr>
            <w:r>
              <w:rPr>
                <w:sz w:val="12"/>
              </w:rPr>
              <w:t>Ärzteversorgung</w:t>
            </w:r>
          </w:p>
        </w:tc>
        <w:tc>
          <w:tcPr>
            <w:tcW w:w="3968" w:type="dxa"/>
          </w:tcPr>
          <w:p w14:paraId="4D55F093" w14:textId="77777777" w:rsidR="00DB1F79" w:rsidRDefault="00DB1F79" w:rsidP="00303F3E">
            <w:pPr>
              <w:pStyle w:val="TableParagraph"/>
              <w:spacing w:before="53"/>
              <w:ind w:left="57"/>
              <w:rPr>
                <w:sz w:val="12"/>
              </w:rPr>
            </w:pPr>
            <w:r>
              <w:rPr>
                <w:sz w:val="12"/>
              </w:rPr>
              <w:t>(Anzahl Allgemeinärzte) / (Anzahl Einwohner) * 100.000</w:t>
            </w:r>
          </w:p>
        </w:tc>
        <w:tc>
          <w:tcPr>
            <w:tcW w:w="453" w:type="dxa"/>
          </w:tcPr>
          <w:p w14:paraId="74FB22D9" w14:textId="77777777" w:rsidR="00DB1F79" w:rsidRDefault="00DB1F79" w:rsidP="00303F3E">
            <w:pPr>
              <w:pStyle w:val="TableParagraph"/>
              <w:spacing w:before="53"/>
              <w:ind w:left="58"/>
              <w:rPr>
                <w:sz w:val="12"/>
              </w:rPr>
            </w:pPr>
            <w:r>
              <w:rPr>
                <w:sz w:val="12"/>
              </w:rPr>
              <w:t>Typ I</w:t>
            </w:r>
          </w:p>
        </w:tc>
      </w:tr>
      <w:tr w:rsidR="00DB1F79" w14:paraId="2F697F02" w14:textId="77777777" w:rsidTr="00303F3E">
        <w:trPr>
          <w:trHeight w:val="349"/>
        </w:trPr>
        <w:tc>
          <w:tcPr>
            <w:tcW w:w="680" w:type="dxa"/>
            <w:vMerge/>
            <w:tcBorders>
              <w:top w:val="nil"/>
            </w:tcBorders>
            <w:shd w:val="clear" w:color="auto" w:fill="4A9A34"/>
          </w:tcPr>
          <w:p w14:paraId="589510EF" w14:textId="77777777" w:rsidR="00DB1F79" w:rsidRDefault="00DB1F79" w:rsidP="00303F3E">
            <w:pPr>
              <w:rPr>
                <w:sz w:val="2"/>
                <w:szCs w:val="2"/>
              </w:rPr>
            </w:pPr>
          </w:p>
        </w:tc>
        <w:tc>
          <w:tcPr>
            <w:tcW w:w="397" w:type="dxa"/>
          </w:tcPr>
          <w:p w14:paraId="69B78154" w14:textId="77777777" w:rsidR="00DB1F79" w:rsidRDefault="00DB1F79" w:rsidP="00303F3E">
            <w:pPr>
              <w:pStyle w:val="TableParagraph"/>
              <w:spacing w:before="104"/>
              <w:ind w:left="57"/>
              <w:rPr>
                <w:sz w:val="12"/>
              </w:rPr>
            </w:pPr>
            <w:r>
              <w:rPr>
                <w:sz w:val="12"/>
              </w:rPr>
              <w:t>8</w:t>
            </w:r>
          </w:p>
        </w:tc>
        <w:tc>
          <w:tcPr>
            <w:tcW w:w="1247" w:type="dxa"/>
          </w:tcPr>
          <w:p w14:paraId="3FE971EC" w14:textId="77777777" w:rsidR="00DB1F79" w:rsidRDefault="00DB1F79" w:rsidP="00303F3E">
            <w:pPr>
              <w:pStyle w:val="TableParagraph"/>
              <w:spacing w:before="104"/>
              <w:ind w:left="56"/>
              <w:rPr>
                <w:sz w:val="12"/>
              </w:rPr>
            </w:pPr>
            <w:r>
              <w:rPr>
                <w:sz w:val="12"/>
              </w:rPr>
              <w:t>3.9.2</w:t>
            </w:r>
          </w:p>
        </w:tc>
        <w:tc>
          <w:tcPr>
            <w:tcW w:w="3004" w:type="dxa"/>
          </w:tcPr>
          <w:p w14:paraId="79C42E9E" w14:textId="77777777" w:rsidR="00DB1F79" w:rsidRDefault="00DB1F79" w:rsidP="00303F3E">
            <w:pPr>
              <w:pStyle w:val="TableParagraph"/>
              <w:spacing w:before="104"/>
              <w:ind w:left="57"/>
              <w:rPr>
                <w:sz w:val="12"/>
              </w:rPr>
            </w:pPr>
            <w:r>
              <w:rPr>
                <w:sz w:val="12"/>
              </w:rPr>
              <w:t>Luftqualität</w:t>
            </w:r>
          </w:p>
        </w:tc>
        <w:tc>
          <w:tcPr>
            <w:tcW w:w="3968" w:type="dxa"/>
          </w:tcPr>
          <w:p w14:paraId="763D52F7"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Emissionen von Luftschadstoffen (Schwefeldioxid, Stickoxide, Ammoniak, flüchtige organische Verbindungen und Feinstaub)</w:t>
            </w:r>
          </w:p>
        </w:tc>
        <w:tc>
          <w:tcPr>
            <w:tcW w:w="453" w:type="dxa"/>
          </w:tcPr>
          <w:p w14:paraId="29A4B967" w14:textId="77777777" w:rsidR="00DB1F79" w:rsidRDefault="00DB1F79" w:rsidP="00303F3E">
            <w:pPr>
              <w:pStyle w:val="TableParagraph"/>
              <w:spacing w:before="104"/>
              <w:ind w:left="58"/>
              <w:rPr>
                <w:sz w:val="12"/>
              </w:rPr>
            </w:pPr>
            <w:r>
              <w:rPr>
                <w:sz w:val="12"/>
              </w:rPr>
              <w:t>Typ II</w:t>
            </w:r>
          </w:p>
        </w:tc>
      </w:tr>
      <w:tr w:rsidR="00DB1F79" w14:paraId="7ACE66B3" w14:textId="77777777" w:rsidTr="00303F3E">
        <w:trPr>
          <w:trHeight w:val="349"/>
        </w:trPr>
        <w:tc>
          <w:tcPr>
            <w:tcW w:w="680" w:type="dxa"/>
            <w:vMerge w:val="restart"/>
            <w:shd w:val="clear" w:color="auto" w:fill="C41723"/>
          </w:tcPr>
          <w:p w14:paraId="7D3A3A5A" w14:textId="77777777" w:rsidR="00DB1F79" w:rsidRDefault="00DB1F79" w:rsidP="00303F3E">
            <w:pPr>
              <w:pStyle w:val="TableParagraph"/>
              <w:rPr>
                <w:sz w:val="16"/>
              </w:rPr>
            </w:pPr>
          </w:p>
          <w:p w14:paraId="3DDD8B9A" w14:textId="77777777" w:rsidR="00DB1F79" w:rsidRDefault="00DB1F79" w:rsidP="00303F3E">
            <w:pPr>
              <w:pStyle w:val="TableParagraph"/>
              <w:rPr>
                <w:sz w:val="16"/>
              </w:rPr>
            </w:pPr>
          </w:p>
          <w:p w14:paraId="774164FD" w14:textId="77777777" w:rsidR="00DB1F79" w:rsidRDefault="00DB1F79" w:rsidP="00303F3E">
            <w:pPr>
              <w:pStyle w:val="TableParagraph"/>
              <w:spacing w:before="8"/>
              <w:rPr>
                <w:sz w:val="17"/>
              </w:rPr>
            </w:pPr>
          </w:p>
          <w:p w14:paraId="22CC3A25" w14:textId="77777777" w:rsidR="00DB1F79" w:rsidRDefault="00DB1F79" w:rsidP="00303F3E">
            <w:pPr>
              <w:pStyle w:val="TableParagraph"/>
              <w:ind w:left="134"/>
              <w:rPr>
                <w:rFonts w:ascii="Lato-Heavy"/>
                <w:b/>
                <w:sz w:val="14"/>
              </w:rPr>
            </w:pPr>
            <w:r>
              <w:rPr>
                <w:rFonts w:ascii="Lato-Heavy"/>
                <w:b/>
                <w:color w:val="FFFFFF"/>
                <w:sz w:val="14"/>
              </w:rPr>
              <w:t>SDG 4</w:t>
            </w:r>
          </w:p>
        </w:tc>
        <w:tc>
          <w:tcPr>
            <w:tcW w:w="397" w:type="dxa"/>
          </w:tcPr>
          <w:p w14:paraId="0FDF5737" w14:textId="77777777" w:rsidR="00DB1F79" w:rsidRDefault="00DB1F79" w:rsidP="00303F3E">
            <w:pPr>
              <w:pStyle w:val="TableParagraph"/>
              <w:spacing w:before="105"/>
              <w:ind w:left="57"/>
              <w:rPr>
                <w:sz w:val="12"/>
              </w:rPr>
            </w:pPr>
            <w:r>
              <w:rPr>
                <w:sz w:val="12"/>
              </w:rPr>
              <w:t>9</w:t>
            </w:r>
          </w:p>
        </w:tc>
        <w:tc>
          <w:tcPr>
            <w:tcW w:w="1247" w:type="dxa"/>
          </w:tcPr>
          <w:p w14:paraId="06218E2F" w14:textId="77777777" w:rsidR="00DB1F79" w:rsidRDefault="00DB1F79" w:rsidP="00303F3E">
            <w:pPr>
              <w:pStyle w:val="TableParagraph"/>
              <w:spacing w:before="105"/>
              <w:ind w:left="56"/>
              <w:rPr>
                <w:sz w:val="12"/>
              </w:rPr>
            </w:pPr>
            <w:r>
              <w:rPr>
                <w:sz w:val="12"/>
              </w:rPr>
              <w:t>4.1</w:t>
            </w:r>
          </w:p>
        </w:tc>
        <w:tc>
          <w:tcPr>
            <w:tcW w:w="3004" w:type="dxa"/>
          </w:tcPr>
          <w:p w14:paraId="50585333" w14:textId="77777777" w:rsidR="00DB1F79" w:rsidRDefault="00DB1F79" w:rsidP="00303F3E">
            <w:pPr>
              <w:pStyle w:val="TableParagraph"/>
              <w:spacing w:before="105"/>
              <w:ind w:left="57"/>
              <w:rPr>
                <w:sz w:val="12"/>
              </w:rPr>
            </w:pPr>
            <w:r>
              <w:rPr>
                <w:sz w:val="12"/>
              </w:rPr>
              <w:t>Schulabbrecherquote</w:t>
            </w:r>
          </w:p>
        </w:tc>
        <w:tc>
          <w:tcPr>
            <w:tcW w:w="3968" w:type="dxa"/>
          </w:tcPr>
          <w:p w14:paraId="677CB938" w14:textId="77777777" w:rsidR="00DB1F79" w:rsidRPr="00DB1F79" w:rsidRDefault="00DB1F79" w:rsidP="00303F3E">
            <w:pPr>
              <w:pStyle w:val="TableParagraph"/>
              <w:spacing w:before="9" w:line="160" w:lineRule="atLeast"/>
              <w:ind w:left="57" w:right="852"/>
              <w:rPr>
                <w:sz w:val="12"/>
                <w:lang w:val="de-DE"/>
              </w:rPr>
            </w:pPr>
            <w:r w:rsidRPr="00DB1F79">
              <w:rPr>
                <w:sz w:val="12"/>
                <w:lang w:val="de-DE"/>
              </w:rPr>
              <w:t>(Anzahl Schulabgänger ohne Hauptschulabschluss) / (Anzahl Schulabgänger insgesamt) * 100</w:t>
            </w:r>
          </w:p>
        </w:tc>
        <w:tc>
          <w:tcPr>
            <w:tcW w:w="453" w:type="dxa"/>
          </w:tcPr>
          <w:p w14:paraId="36DA968D" w14:textId="77777777" w:rsidR="00DB1F79" w:rsidRDefault="00DB1F79" w:rsidP="00303F3E">
            <w:pPr>
              <w:pStyle w:val="TableParagraph"/>
              <w:spacing w:before="104"/>
              <w:ind w:left="58"/>
              <w:rPr>
                <w:sz w:val="12"/>
              </w:rPr>
            </w:pPr>
            <w:r>
              <w:rPr>
                <w:sz w:val="12"/>
              </w:rPr>
              <w:t>Typ I</w:t>
            </w:r>
          </w:p>
        </w:tc>
      </w:tr>
      <w:tr w:rsidR="00DB1F79" w14:paraId="14138B61" w14:textId="77777777" w:rsidTr="00303F3E">
        <w:trPr>
          <w:trHeight w:val="349"/>
        </w:trPr>
        <w:tc>
          <w:tcPr>
            <w:tcW w:w="680" w:type="dxa"/>
            <w:vMerge/>
            <w:tcBorders>
              <w:top w:val="nil"/>
            </w:tcBorders>
            <w:shd w:val="clear" w:color="auto" w:fill="C41723"/>
          </w:tcPr>
          <w:p w14:paraId="5B46EC2B" w14:textId="77777777" w:rsidR="00DB1F79" w:rsidRDefault="00DB1F79" w:rsidP="00303F3E">
            <w:pPr>
              <w:rPr>
                <w:sz w:val="2"/>
                <w:szCs w:val="2"/>
              </w:rPr>
            </w:pPr>
          </w:p>
        </w:tc>
        <w:tc>
          <w:tcPr>
            <w:tcW w:w="397" w:type="dxa"/>
          </w:tcPr>
          <w:p w14:paraId="4ADF134C" w14:textId="77777777" w:rsidR="00DB1F79" w:rsidRDefault="00DB1F79" w:rsidP="00303F3E">
            <w:pPr>
              <w:pStyle w:val="TableParagraph"/>
              <w:spacing w:before="104"/>
              <w:ind w:left="57"/>
              <w:rPr>
                <w:sz w:val="12"/>
              </w:rPr>
            </w:pPr>
            <w:r>
              <w:rPr>
                <w:sz w:val="12"/>
              </w:rPr>
              <w:t>10a</w:t>
            </w:r>
          </w:p>
        </w:tc>
        <w:tc>
          <w:tcPr>
            <w:tcW w:w="1247" w:type="dxa"/>
          </w:tcPr>
          <w:p w14:paraId="6AF4371A" w14:textId="77777777" w:rsidR="00DB1F79" w:rsidRDefault="00DB1F79" w:rsidP="00303F3E">
            <w:pPr>
              <w:pStyle w:val="TableParagraph"/>
              <w:spacing w:before="104"/>
              <w:ind w:left="56"/>
              <w:rPr>
                <w:sz w:val="12"/>
              </w:rPr>
            </w:pPr>
            <w:r>
              <w:rPr>
                <w:sz w:val="12"/>
              </w:rPr>
              <w:t>4.2, 4.6</w:t>
            </w:r>
          </w:p>
        </w:tc>
        <w:tc>
          <w:tcPr>
            <w:tcW w:w="3004" w:type="dxa"/>
          </w:tcPr>
          <w:p w14:paraId="35F2E13F" w14:textId="77777777" w:rsidR="00DB1F79" w:rsidRPr="00DB1F79" w:rsidRDefault="00DB1F79" w:rsidP="00303F3E">
            <w:pPr>
              <w:pStyle w:val="TableParagraph"/>
              <w:spacing w:before="104"/>
              <w:ind w:left="57"/>
              <w:rPr>
                <w:sz w:val="12"/>
                <w:lang w:val="de-DE"/>
              </w:rPr>
            </w:pPr>
            <w:r w:rsidRPr="00DB1F79">
              <w:rPr>
                <w:sz w:val="12"/>
                <w:lang w:val="de-DE"/>
              </w:rPr>
              <w:t>Betreuung von Kindern - Unter 3-Jährige</w:t>
            </w:r>
          </w:p>
        </w:tc>
        <w:tc>
          <w:tcPr>
            <w:tcW w:w="3968" w:type="dxa"/>
          </w:tcPr>
          <w:p w14:paraId="41B81104" w14:textId="77777777" w:rsidR="00DB1F79" w:rsidRPr="00DB1F79" w:rsidRDefault="00DB1F79" w:rsidP="00303F3E">
            <w:pPr>
              <w:pStyle w:val="TableParagraph"/>
              <w:spacing w:before="8" w:line="160" w:lineRule="atLeast"/>
              <w:ind w:left="57"/>
              <w:rPr>
                <w:sz w:val="12"/>
                <w:lang w:val="de-DE"/>
              </w:rPr>
            </w:pPr>
            <w:r w:rsidRPr="00DB1F79">
              <w:rPr>
                <w:sz w:val="12"/>
                <w:lang w:val="de-DE"/>
              </w:rPr>
              <w:t>(Anzahl Kinder im Alter von unter 3 Jahren in Tageseinrichtungen) / (Anzahl Kinder im Alter von unter 3 Jahren) * 100</w:t>
            </w:r>
          </w:p>
        </w:tc>
        <w:tc>
          <w:tcPr>
            <w:tcW w:w="453" w:type="dxa"/>
            <w:vMerge w:val="restart"/>
          </w:tcPr>
          <w:p w14:paraId="4D71AC35" w14:textId="77777777" w:rsidR="00DB1F79" w:rsidRPr="00DB1F79" w:rsidRDefault="00DB1F79" w:rsidP="00303F3E">
            <w:pPr>
              <w:pStyle w:val="TableParagraph"/>
              <w:rPr>
                <w:sz w:val="14"/>
                <w:lang w:val="de-DE"/>
              </w:rPr>
            </w:pPr>
          </w:p>
          <w:p w14:paraId="1CE83A5C" w14:textId="77777777" w:rsidR="00DB1F79" w:rsidRDefault="00DB1F79" w:rsidP="00303F3E">
            <w:pPr>
              <w:pStyle w:val="TableParagraph"/>
              <w:spacing w:before="121"/>
              <w:ind w:left="58"/>
              <w:rPr>
                <w:sz w:val="12"/>
              </w:rPr>
            </w:pPr>
            <w:r>
              <w:rPr>
                <w:sz w:val="12"/>
              </w:rPr>
              <w:t>Typ I</w:t>
            </w:r>
          </w:p>
        </w:tc>
      </w:tr>
      <w:tr w:rsidR="00DB1F79" w14:paraId="09C320E4" w14:textId="77777777" w:rsidTr="00303F3E">
        <w:trPr>
          <w:trHeight w:val="349"/>
        </w:trPr>
        <w:tc>
          <w:tcPr>
            <w:tcW w:w="680" w:type="dxa"/>
            <w:vMerge/>
            <w:tcBorders>
              <w:top w:val="nil"/>
            </w:tcBorders>
            <w:shd w:val="clear" w:color="auto" w:fill="C41723"/>
          </w:tcPr>
          <w:p w14:paraId="4CD6C54E" w14:textId="77777777" w:rsidR="00DB1F79" w:rsidRDefault="00DB1F79" w:rsidP="00303F3E">
            <w:pPr>
              <w:rPr>
                <w:sz w:val="2"/>
                <w:szCs w:val="2"/>
              </w:rPr>
            </w:pPr>
          </w:p>
        </w:tc>
        <w:tc>
          <w:tcPr>
            <w:tcW w:w="397" w:type="dxa"/>
          </w:tcPr>
          <w:p w14:paraId="665C1C99" w14:textId="77777777" w:rsidR="00DB1F79" w:rsidRDefault="00DB1F79" w:rsidP="00303F3E">
            <w:pPr>
              <w:pStyle w:val="TableParagraph"/>
              <w:spacing w:before="104"/>
              <w:ind w:left="57"/>
              <w:rPr>
                <w:sz w:val="12"/>
              </w:rPr>
            </w:pPr>
            <w:r>
              <w:rPr>
                <w:sz w:val="12"/>
              </w:rPr>
              <w:t>10b</w:t>
            </w:r>
          </w:p>
        </w:tc>
        <w:tc>
          <w:tcPr>
            <w:tcW w:w="1247" w:type="dxa"/>
          </w:tcPr>
          <w:p w14:paraId="76C1FC8F" w14:textId="77777777" w:rsidR="00DB1F79" w:rsidRDefault="00DB1F79" w:rsidP="00303F3E">
            <w:pPr>
              <w:pStyle w:val="TableParagraph"/>
              <w:spacing w:before="104"/>
              <w:ind w:left="56"/>
              <w:rPr>
                <w:sz w:val="12"/>
              </w:rPr>
            </w:pPr>
            <w:r>
              <w:rPr>
                <w:sz w:val="12"/>
              </w:rPr>
              <w:t>4.2, 4.6</w:t>
            </w:r>
          </w:p>
        </w:tc>
        <w:tc>
          <w:tcPr>
            <w:tcW w:w="3004" w:type="dxa"/>
          </w:tcPr>
          <w:p w14:paraId="0B02F822" w14:textId="77777777" w:rsidR="00DB1F79" w:rsidRPr="00DB1F79" w:rsidRDefault="00DB1F79" w:rsidP="00303F3E">
            <w:pPr>
              <w:pStyle w:val="TableParagraph"/>
              <w:spacing w:before="8" w:line="160" w:lineRule="atLeast"/>
              <w:ind w:left="57"/>
              <w:rPr>
                <w:sz w:val="12"/>
                <w:lang w:val="de-DE"/>
              </w:rPr>
            </w:pPr>
            <w:r w:rsidRPr="00DB1F79">
              <w:rPr>
                <w:sz w:val="12"/>
                <w:lang w:val="de-DE"/>
              </w:rPr>
              <w:t>Betreuung von Kindern - 3- bis 5-Jährige in Tageseinrichtungen</w:t>
            </w:r>
          </w:p>
        </w:tc>
        <w:tc>
          <w:tcPr>
            <w:tcW w:w="3968" w:type="dxa"/>
          </w:tcPr>
          <w:p w14:paraId="0BF5DF56" w14:textId="77777777" w:rsidR="00DB1F79" w:rsidRPr="00DB1F79" w:rsidRDefault="00DB1F79" w:rsidP="00303F3E">
            <w:pPr>
              <w:pStyle w:val="TableParagraph"/>
              <w:spacing w:before="8" w:line="160" w:lineRule="atLeast"/>
              <w:ind w:left="57" w:right="280"/>
              <w:rPr>
                <w:sz w:val="12"/>
                <w:lang w:val="de-DE"/>
              </w:rPr>
            </w:pPr>
            <w:r w:rsidRPr="00DB1F79">
              <w:rPr>
                <w:sz w:val="12"/>
                <w:lang w:val="de-DE"/>
              </w:rPr>
              <w:t>(Anzahl Kinder im Alter von 3-5 Jahren in Tageseinrichtungen) / (Anzahl Kinder im Alter von 3-5 Jahren) * 100</w:t>
            </w:r>
          </w:p>
        </w:tc>
        <w:tc>
          <w:tcPr>
            <w:tcW w:w="453" w:type="dxa"/>
            <w:vMerge/>
            <w:tcBorders>
              <w:top w:val="nil"/>
            </w:tcBorders>
          </w:tcPr>
          <w:p w14:paraId="72859572" w14:textId="77777777" w:rsidR="00DB1F79" w:rsidRPr="00DB1F79" w:rsidRDefault="00DB1F79" w:rsidP="00303F3E">
            <w:pPr>
              <w:rPr>
                <w:sz w:val="2"/>
                <w:szCs w:val="2"/>
                <w:lang w:val="de-DE"/>
              </w:rPr>
            </w:pPr>
          </w:p>
        </w:tc>
      </w:tr>
      <w:tr w:rsidR="00DB1F79" w14:paraId="752146D1" w14:textId="77777777" w:rsidTr="00303F3E">
        <w:trPr>
          <w:trHeight w:val="247"/>
        </w:trPr>
        <w:tc>
          <w:tcPr>
            <w:tcW w:w="680" w:type="dxa"/>
            <w:vMerge/>
            <w:tcBorders>
              <w:top w:val="nil"/>
            </w:tcBorders>
            <w:shd w:val="clear" w:color="auto" w:fill="C41723"/>
          </w:tcPr>
          <w:p w14:paraId="1DD182A7" w14:textId="77777777" w:rsidR="00DB1F79" w:rsidRPr="00DB1F79" w:rsidRDefault="00DB1F79" w:rsidP="00303F3E">
            <w:pPr>
              <w:rPr>
                <w:sz w:val="2"/>
                <w:szCs w:val="2"/>
                <w:lang w:val="de-DE"/>
              </w:rPr>
            </w:pPr>
          </w:p>
        </w:tc>
        <w:tc>
          <w:tcPr>
            <w:tcW w:w="397" w:type="dxa"/>
          </w:tcPr>
          <w:p w14:paraId="098E0083" w14:textId="77777777" w:rsidR="00DB1F79" w:rsidRDefault="00DB1F79" w:rsidP="00303F3E">
            <w:pPr>
              <w:pStyle w:val="TableParagraph"/>
              <w:spacing w:before="53"/>
              <w:ind w:left="57"/>
              <w:rPr>
                <w:sz w:val="12"/>
              </w:rPr>
            </w:pPr>
            <w:r>
              <w:rPr>
                <w:sz w:val="12"/>
              </w:rPr>
              <w:t>11</w:t>
            </w:r>
          </w:p>
        </w:tc>
        <w:tc>
          <w:tcPr>
            <w:tcW w:w="1247" w:type="dxa"/>
          </w:tcPr>
          <w:p w14:paraId="27B64BC7" w14:textId="77777777" w:rsidR="00DB1F79" w:rsidRDefault="00DB1F79" w:rsidP="00303F3E">
            <w:pPr>
              <w:pStyle w:val="TableParagraph"/>
              <w:spacing w:before="53"/>
              <w:ind w:left="56"/>
              <w:rPr>
                <w:sz w:val="12"/>
              </w:rPr>
            </w:pPr>
            <w:r>
              <w:rPr>
                <w:sz w:val="12"/>
              </w:rPr>
              <w:t>4.a</w:t>
            </w:r>
          </w:p>
        </w:tc>
        <w:tc>
          <w:tcPr>
            <w:tcW w:w="3004" w:type="dxa"/>
          </w:tcPr>
          <w:p w14:paraId="1785CEE3" w14:textId="77777777" w:rsidR="00DB1F79" w:rsidRDefault="00DB1F79" w:rsidP="00303F3E">
            <w:pPr>
              <w:pStyle w:val="TableParagraph"/>
              <w:spacing w:before="53"/>
              <w:ind w:left="57"/>
              <w:rPr>
                <w:sz w:val="12"/>
              </w:rPr>
            </w:pPr>
            <w:r>
              <w:rPr>
                <w:sz w:val="12"/>
              </w:rPr>
              <w:t>Exklusionsquote</w:t>
            </w:r>
          </w:p>
        </w:tc>
        <w:tc>
          <w:tcPr>
            <w:tcW w:w="3968" w:type="dxa"/>
          </w:tcPr>
          <w:p w14:paraId="035E99C9" w14:textId="77777777" w:rsidR="00DB1F79" w:rsidRPr="00DB1F79" w:rsidRDefault="00DB1F79" w:rsidP="00303F3E">
            <w:pPr>
              <w:pStyle w:val="TableParagraph"/>
              <w:spacing w:before="53"/>
              <w:ind w:left="57"/>
              <w:rPr>
                <w:sz w:val="12"/>
                <w:lang w:val="de-DE"/>
              </w:rPr>
            </w:pPr>
            <w:r w:rsidRPr="00DB1F79">
              <w:rPr>
                <w:sz w:val="12"/>
                <w:lang w:val="de-DE"/>
              </w:rPr>
              <w:t>(Anzahl Schüler an Förderschulen) / (Anzahl Schüler insgesamt) * 100</w:t>
            </w:r>
          </w:p>
        </w:tc>
        <w:tc>
          <w:tcPr>
            <w:tcW w:w="453" w:type="dxa"/>
          </w:tcPr>
          <w:p w14:paraId="5F3E53CA" w14:textId="77777777" w:rsidR="00DB1F79" w:rsidRDefault="00DB1F79" w:rsidP="00303F3E">
            <w:pPr>
              <w:pStyle w:val="TableParagraph"/>
              <w:spacing w:before="53"/>
              <w:ind w:left="58"/>
              <w:rPr>
                <w:sz w:val="12"/>
              </w:rPr>
            </w:pPr>
            <w:r>
              <w:rPr>
                <w:sz w:val="12"/>
              </w:rPr>
              <w:t>Typ I</w:t>
            </w:r>
          </w:p>
        </w:tc>
      </w:tr>
      <w:tr w:rsidR="00DB1F79" w14:paraId="5EC183A7" w14:textId="77777777" w:rsidTr="00303F3E">
        <w:trPr>
          <w:trHeight w:val="509"/>
        </w:trPr>
        <w:tc>
          <w:tcPr>
            <w:tcW w:w="680" w:type="dxa"/>
            <w:vMerge w:val="restart"/>
            <w:shd w:val="clear" w:color="auto" w:fill="E6331F"/>
          </w:tcPr>
          <w:p w14:paraId="18A6C959" w14:textId="77777777" w:rsidR="00DB1F79" w:rsidRDefault="00DB1F79" w:rsidP="00303F3E">
            <w:pPr>
              <w:pStyle w:val="TableParagraph"/>
              <w:rPr>
                <w:sz w:val="16"/>
              </w:rPr>
            </w:pPr>
          </w:p>
          <w:p w14:paraId="518713E7" w14:textId="77777777" w:rsidR="00DB1F79" w:rsidRDefault="00DB1F79" w:rsidP="00303F3E">
            <w:pPr>
              <w:pStyle w:val="TableParagraph"/>
              <w:rPr>
                <w:sz w:val="16"/>
              </w:rPr>
            </w:pPr>
          </w:p>
          <w:p w14:paraId="46136414" w14:textId="77777777" w:rsidR="00DB1F79" w:rsidRDefault="00DB1F79" w:rsidP="00303F3E">
            <w:pPr>
              <w:pStyle w:val="TableParagraph"/>
              <w:spacing w:before="3"/>
              <w:rPr>
                <w:sz w:val="13"/>
              </w:rPr>
            </w:pPr>
          </w:p>
          <w:p w14:paraId="70F320F7" w14:textId="77777777" w:rsidR="00DB1F79" w:rsidRDefault="00DB1F79" w:rsidP="00303F3E">
            <w:pPr>
              <w:pStyle w:val="TableParagraph"/>
              <w:ind w:left="134"/>
              <w:rPr>
                <w:rFonts w:ascii="Lato-Heavy"/>
                <w:b/>
                <w:sz w:val="14"/>
              </w:rPr>
            </w:pPr>
            <w:r>
              <w:rPr>
                <w:rFonts w:ascii="Lato-Heavy"/>
                <w:b/>
                <w:color w:val="FFFFFF"/>
                <w:sz w:val="14"/>
              </w:rPr>
              <w:t>SDG 5</w:t>
            </w:r>
          </w:p>
        </w:tc>
        <w:tc>
          <w:tcPr>
            <w:tcW w:w="397" w:type="dxa"/>
          </w:tcPr>
          <w:p w14:paraId="3A448B6F" w14:textId="77777777" w:rsidR="00DB1F79" w:rsidRDefault="00DB1F79" w:rsidP="00303F3E">
            <w:pPr>
              <w:pStyle w:val="TableParagraph"/>
              <w:spacing w:before="4"/>
              <w:rPr>
                <w:sz w:val="15"/>
              </w:rPr>
            </w:pPr>
          </w:p>
          <w:p w14:paraId="72A5E3C8" w14:textId="77777777" w:rsidR="00DB1F79" w:rsidRDefault="00DB1F79" w:rsidP="00303F3E">
            <w:pPr>
              <w:pStyle w:val="TableParagraph"/>
              <w:spacing w:before="1"/>
              <w:ind w:left="57"/>
              <w:rPr>
                <w:sz w:val="12"/>
              </w:rPr>
            </w:pPr>
            <w:r>
              <w:rPr>
                <w:sz w:val="12"/>
              </w:rPr>
              <w:t>12</w:t>
            </w:r>
          </w:p>
        </w:tc>
        <w:tc>
          <w:tcPr>
            <w:tcW w:w="1247" w:type="dxa"/>
          </w:tcPr>
          <w:p w14:paraId="61207447" w14:textId="77777777" w:rsidR="00DB1F79" w:rsidRDefault="00DB1F79" w:rsidP="00303F3E">
            <w:pPr>
              <w:pStyle w:val="TableParagraph"/>
              <w:spacing w:before="4"/>
              <w:rPr>
                <w:sz w:val="15"/>
              </w:rPr>
            </w:pPr>
          </w:p>
          <w:p w14:paraId="3519B51D" w14:textId="77777777" w:rsidR="00DB1F79" w:rsidRDefault="00DB1F79" w:rsidP="00303F3E">
            <w:pPr>
              <w:pStyle w:val="TableParagraph"/>
              <w:spacing w:before="1"/>
              <w:ind w:left="56"/>
              <w:rPr>
                <w:sz w:val="12"/>
              </w:rPr>
            </w:pPr>
            <w:r>
              <w:rPr>
                <w:sz w:val="12"/>
              </w:rPr>
              <w:t>5.1</w:t>
            </w:r>
          </w:p>
        </w:tc>
        <w:tc>
          <w:tcPr>
            <w:tcW w:w="3004" w:type="dxa"/>
          </w:tcPr>
          <w:p w14:paraId="3645F3E6" w14:textId="77777777" w:rsidR="00DB1F79" w:rsidRPr="00DB1F79" w:rsidRDefault="00DB1F79" w:rsidP="00303F3E">
            <w:pPr>
              <w:pStyle w:val="TableParagraph"/>
              <w:spacing w:before="105" w:line="266" w:lineRule="auto"/>
              <w:ind w:left="57" w:right="174"/>
              <w:rPr>
                <w:sz w:val="12"/>
                <w:lang w:val="de-DE"/>
              </w:rPr>
            </w:pPr>
            <w:r w:rsidRPr="00DB1F79">
              <w:rPr>
                <w:sz w:val="12"/>
                <w:lang w:val="de-DE"/>
              </w:rPr>
              <w:t>Verhältnis der Beschäftigungsquoten von Frauen und Männern</w:t>
            </w:r>
          </w:p>
        </w:tc>
        <w:tc>
          <w:tcPr>
            <w:tcW w:w="3968" w:type="dxa"/>
          </w:tcPr>
          <w:p w14:paraId="34AA9AA4" w14:textId="77777777" w:rsidR="00DB1F79" w:rsidRPr="00DB1F79" w:rsidRDefault="00DB1F79" w:rsidP="00303F3E">
            <w:pPr>
              <w:pStyle w:val="TableParagraph"/>
              <w:spacing w:before="8" w:line="160" w:lineRule="atLeast"/>
              <w:ind w:left="57" w:right="102"/>
              <w:rPr>
                <w:sz w:val="12"/>
                <w:lang w:val="de-DE"/>
              </w:rPr>
            </w:pPr>
            <w:r w:rsidRPr="00DB1F79">
              <w:rPr>
                <w:sz w:val="12"/>
                <w:lang w:val="de-DE"/>
              </w:rPr>
              <w:t>(Anzahl SvB Frauen am Wohnort 15-64 Jahre / Anzahl Frauen 15-64 Jahre insgesamt) / (Anzahl SvB Männer am Wohnort 15-64 Jahre / Anzahl Männer 15-64 Jahre insgesamt) * 100</w:t>
            </w:r>
          </w:p>
        </w:tc>
        <w:tc>
          <w:tcPr>
            <w:tcW w:w="453" w:type="dxa"/>
          </w:tcPr>
          <w:p w14:paraId="0FFB687D" w14:textId="77777777" w:rsidR="00DB1F79" w:rsidRPr="00DB1F79" w:rsidRDefault="00DB1F79" w:rsidP="00303F3E">
            <w:pPr>
              <w:pStyle w:val="TableParagraph"/>
              <w:spacing w:before="4"/>
              <w:rPr>
                <w:sz w:val="15"/>
                <w:lang w:val="de-DE"/>
              </w:rPr>
            </w:pPr>
          </w:p>
          <w:p w14:paraId="3AE42DE5" w14:textId="77777777" w:rsidR="00DB1F79" w:rsidRDefault="00DB1F79" w:rsidP="00303F3E">
            <w:pPr>
              <w:pStyle w:val="TableParagraph"/>
              <w:ind w:left="58"/>
              <w:rPr>
                <w:sz w:val="12"/>
              </w:rPr>
            </w:pPr>
            <w:r>
              <w:rPr>
                <w:sz w:val="12"/>
              </w:rPr>
              <w:t>Typ I</w:t>
            </w:r>
          </w:p>
        </w:tc>
      </w:tr>
      <w:tr w:rsidR="00DB1F79" w14:paraId="2DFDA567" w14:textId="77777777" w:rsidTr="00303F3E">
        <w:trPr>
          <w:trHeight w:val="349"/>
        </w:trPr>
        <w:tc>
          <w:tcPr>
            <w:tcW w:w="680" w:type="dxa"/>
            <w:vMerge/>
            <w:tcBorders>
              <w:top w:val="nil"/>
            </w:tcBorders>
            <w:shd w:val="clear" w:color="auto" w:fill="E6331F"/>
          </w:tcPr>
          <w:p w14:paraId="40E4993A" w14:textId="77777777" w:rsidR="00DB1F79" w:rsidRDefault="00DB1F79" w:rsidP="00303F3E">
            <w:pPr>
              <w:rPr>
                <w:sz w:val="2"/>
                <w:szCs w:val="2"/>
              </w:rPr>
            </w:pPr>
          </w:p>
        </w:tc>
        <w:tc>
          <w:tcPr>
            <w:tcW w:w="397" w:type="dxa"/>
          </w:tcPr>
          <w:p w14:paraId="1CD70DB4" w14:textId="77777777" w:rsidR="00DB1F79" w:rsidRDefault="00DB1F79" w:rsidP="00303F3E">
            <w:pPr>
              <w:pStyle w:val="TableParagraph"/>
              <w:spacing w:before="104"/>
              <w:ind w:left="57"/>
              <w:rPr>
                <w:sz w:val="12"/>
              </w:rPr>
            </w:pPr>
            <w:r>
              <w:rPr>
                <w:sz w:val="12"/>
              </w:rPr>
              <w:t>13</w:t>
            </w:r>
          </w:p>
        </w:tc>
        <w:tc>
          <w:tcPr>
            <w:tcW w:w="1247" w:type="dxa"/>
          </w:tcPr>
          <w:p w14:paraId="01357EBF" w14:textId="77777777" w:rsidR="00DB1F79" w:rsidRDefault="00DB1F79" w:rsidP="00303F3E">
            <w:pPr>
              <w:pStyle w:val="TableParagraph"/>
              <w:spacing w:before="104"/>
              <w:ind w:left="56"/>
              <w:rPr>
                <w:sz w:val="12"/>
              </w:rPr>
            </w:pPr>
            <w:r>
              <w:rPr>
                <w:sz w:val="12"/>
              </w:rPr>
              <w:t>5.1</w:t>
            </w:r>
          </w:p>
        </w:tc>
        <w:tc>
          <w:tcPr>
            <w:tcW w:w="3004" w:type="dxa"/>
          </w:tcPr>
          <w:p w14:paraId="7C4C1C61" w14:textId="77777777" w:rsidR="00DB1F79" w:rsidRPr="00DB1F79" w:rsidRDefault="00DB1F79" w:rsidP="00303F3E">
            <w:pPr>
              <w:pStyle w:val="TableParagraph"/>
              <w:spacing w:before="104"/>
              <w:ind w:left="57"/>
              <w:rPr>
                <w:sz w:val="12"/>
                <w:lang w:val="de-DE"/>
              </w:rPr>
            </w:pPr>
            <w:r w:rsidRPr="00DB1F79">
              <w:rPr>
                <w:sz w:val="12"/>
                <w:lang w:val="de-DE"/>
              </w:rPr>
              <w:t>Verdienstabstand zwischen Frauen und Männern</w:t>
            </w:r>
          </w:p>
        </w:tc>
        <w:tc>
          <w:tcPr>
            <w:tcW w:w="3968" w:type="dxa"/>
          </w:tcPr>
          <w:p w14:paraId="0EE9C1E2" w14:textId="77777777" w:rsidR="00DB1F79" w:rsidRPr="00DB1F79" w:rsidRDefault="00DB1F79" w:rsidP="00303F3E">
            <w:pPr>
              <w:pStyle w:val="TableParagraph"/>
              <w:spacing w:before="8" w:line="160" w:lineRule="atLeast"/>
              <w:ind w:left="57"/>
              <w:rPr>
                <w:sz w:val="12"/>
                <w:lang w:val="de-DE"/>
              </w:rPr>
            </w:pPr>
            <w:r w:rsidRPr="00DB1F79">
              <w:rPr>
                <w:sz w:val="12"/>
                <w:lang w:val="de-DE"/>
              </w:rPr>
              <w:t>(Medianeinkommen SvB Frauen (vollbeschäftigt) am Arbeitsort) / (Medianeinkommen SvB Männer (vollbeschäftigt) am Arbeitsort) * 100</w:t>
            </w:r>
          </w:p>
        </w:tc>
        <w:tc>
          <w:tcPr>
            <w:tcW w:w="453" w:type="dxa"/>
          </w:tcPr>
          <w:p w14:paraId="38BFB7DF" w14:textId="77777777" w:rsidR="00DB1F79" w:rsidRDefault="00DB1F79" w:rsidP="00303F3E">
            <w:pPr>
              <w:pStyle w:val="TableParagraph"/>
              <w:spacing w:before="104"/>
              <w:ind w:left="58"/>
              <w:rPr>
                <w:sz w:val="12"/>
              </w:rPr>
            </w:pPr>
            <w:r>
              <w:rPr>
                <w:sz w:val="12"/>
              </w:rPr>
              <w:t>Typ I</w:t>
            </w:r>
          </w:p>
        </w:tc>
      </w:tr>
      <w:tr w:rsidR="00DB1F79" w14:paraId="445A9E4E" w14:textId="77777777" w:rsidTr="00303F3E">
        <w:trPr>
          <w:trHeight w:val="349"/>
        </w:trPr>
        <w:tc>
          <w:tcPr>
            <w:tcW w:w="680" w:type="dxa"/>
            <w:vMerge/>
            <w:tcBorders>
              <w:top w:val="nil"/>
            </w:tcBorders>
            <w:shd w:val="clear" w:color="auto" w:fill="E6331F"/>
          </w:tcPr>
          <w:p w14:paraId="76BF2D84" w14:textId="77777777" w:rsidR="00DB1F79" w:rsidRDefault="00DB1F79" w:rsidP="00303F3E">
            <w:pPr>
              <w:rPr>
                <w:sz w:val="2"/>
                <w:szCs w:val="2"/>
              </w:rPr>
            </w:pPr>
          </w:p>
        </w:tc>
        <w:tc>
          <w:tcPr>
            <w:tcW w:w="397" w:type="dxa"/>
          </w:tcPr>
          <w:p w14:paraId="1F421DA3" w14:textId="77777777" w:rsidR="00DB1F79" w:rsidRDefault="00DB1F79" w:rsidP="00303F3E">
            <w:pPr>
              <w:pStyle w:val="TableParagraph"/>
              <w:spacing w:before="104"/>
              <w:ind w:left="57"/>
              <w:rPr>
                <w:sz w:val="12"/>
              </w:rPr>
            </w:pPr>
            <w:r>
              <w:rPr>
                <w:sz w:val="12"/>
              </w:rPr>
              <w:t>14</w:t>
            </w:r>
          </w:p>
        </w:tc>
        <w:tc>
          <w:tcPr>
            <w:tcW w:w="1247" w:type="dxa"/>
          </w:tcPr>
          <w:p w14:paraId="4677B348" w14:textId="77777777" w:rsidR="00DB1F79" w:rsidRDefault="00DB1F79" w:rsidP="00303F3E">
            <w:pPr>
              <w:pStyle w:val="TableParagraph"/>
              <w:spacing w:before="104"/>
              <w:ind w:left="56"/>
              <w:rPr>
                <w:sz w:val="12"/>
              </w:rPr>
            </w:pPr>
            <w:r>
              <w:rPr>
                <w:sz w:val="12"/>
              </w:rPr>
              <w:t>5.5</w:t>
            </w:r>
          </w:p>
        </w:tc>
        <w:tc>
          <w:tcPr>
            <w:tcW w:w="3004" w:type="dxa"/>
          </w:tcPr>
          <w:p w14:paraId="7925AC6A" w14:textId="77777777" w:rsidR="00DB1F79" w:rsidRPr="00DB1F79" w:rsidRDefault="00DB1F79" w:rsidP="00303F3E">
            <w:pPr>
              <w:pStyle w:val="TableParagraph"/>
              <w:spacing w:before="104"/>
              <w:ind w:left="57"/>
              <w:rPr>
                <w:sz w:val="12"/>
                <w:lang w:val="de-DE"/>
              </w:rPr>
            </w:pPr>
            <w:r w:rsidRPr="00DB1F79">
              <w:rPr>
                <w:sz w:val="12"/>
                <w:lang w:val="de-DE"/>
              </w:rPr>
              <w:t>Frauenanteil in Stadträten und Kreistagen</w:t>
            </w:r>
          </w:p>
        </w:tc>
        <w:tc>
          <w:tcPr>
            <w:tcW w:w="3968" w:type="dxa"/>
          </w:tcPr>
          <w:p w14:paraId="355467DA"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(Anzahl Frauen mit Mandaten in Stadträten und Kreistagen) / (Mandate in Stadträten und Kreistagen insgesamt) * 100</w:t>
            </w:r>
          </w:p>
        </w:tc>
        <w:tc>
          <w:tcPr>
            <w:tcW w:w="453" w:type="dxa"/>
          </w:tcPr>
          <w:p w14:paraId="0220EE17" w14:textId="77777777" w:rsidR="00DB1F79" w:rsidRDefault="00DB1F79" w:rsidP="00303F3E">
            <w:pPr>
              <w:pStyle w:val="TableParagraph"/>
              <w:spacing w:before="104"/>
              <w:ind w:left="58"/>
              <w:rPr>
                <w:sz w:val="12"/>
              </w:rPr>
            </w:pPr>
            <w:r>
              <w:rPr>
                <w:sz w:val="12"/>
              </w:rPr>
              <w:t>Typ I</w:t>
            </w:r>
          </w:p>
        </w:tc>
      </w:tr>
      <w:tr w:rsidR="00DB1F79" w14:paraId="146E6C14" w14:textId="77777777" w:rsidTr="00303F3E">
        <w:trPr>
          <w:trHeight w:val="349"/>
        </w:trPr>
        <w:tc>
          <w:tcPr>
            <w:tcW w:w="680" w:type="dxa"/>
            <w:vMerge w:val="restart"/>
            <w:shd w:val="clear" w:color="auto" w:fill="3ABBE3"/>
          </w:tcPr>
          <w:p w14:paraId="6377E7C9" w14:textId="77777777" w:rsidR="00DB1F79" w:rsidRDefault="00DB1F79" w:rsidP="00303F3E">
            <w:pPr>
              <w:pStyle w:val="TableParagraph"/>
              <w:spacing w:before="2"/>
              <w:rPr>
                <w:sz w:val="23"/>
              </w:rPr>
            </w:pPr>
          </w:p>
          <w:p w14:paraId="0A03E583" w14:textId="77777777" w:rsidR="00DB1F79" w:rsidRDefault="00DB1F79" w:rsidP="00303F3E">
            <w:pPr>
              <w:pStyle w:val="TableParagraph"/>
              <w:ind w:left="134"/>
              <w:rPr>
                <w:rFonts w:ascii="Lato-Heavy"/>
                <w:b/>
                <w:sz w:val="14"/>
              </w:rPr>
            </w:pPr>
            <w:r>
              <w:rPr>
                <w:rFonts w:ascii="Lato-Heavy"/>
                <w:b/>
                <w:color w:val="FFFFFF"/>
                <w:sz w:val="14"/>
              </w:rPr>
              <w:t>SDG 6</w:t>
            </w:r>
          </w:p>
        </w:tc>
        <w:tc>
          <w:tcPr>
            <w:tcW w:w="397" w:type="dxa"/>
          </w:tcPr>
          <w:p w14:paraId="52887DBF" w14:textId="77777777" w:rsidR="00DB1F79" w:rsidRDefault="00DB1F79" w:rsidP="00303F3E">
            <w:pPr>
              <w:pStyle w:val="TableParagraph"/>
              <w:spacing w:before="105"/>
              <w:ind w:left="57"/>
              <w:rPr>
                <w:sz w:val="12"/>
              </w:rPr>
            </w:pPr>
            <w:r>
              <w:rPr>
                <w:sz w:val="12"/>
              </w:rPr>
              <w:t>15</w:t>
            </w:r>
          </w:p>
        </w:tc>
        <w:tc>
          <w:tcPr>
            <w:tcW w:w="1247" w:type="dxa"/>
          </w:tcPr>
          <w:p w14:paraId="594CFA34" w14:textId="77777777" w:rsidR="00DB1F79" w:rsidRDefault="00DB1F79" w:rsidP="00303F3E">
            <w:pPr>
              <w:pStyle w:val="TableParagraph"/>
              <w:spacing w:before="105"/>
              <w:ind w:left="56"/>
              <w:rPr>
                <w:sz w:val="12"/>
              </w:rPr>
            </w:pPr>
            <w:r>
              <w:rPr>
                <w:sz w:val="12"/>
              </w:rPr>
              <w:t>6.3.1, 6.3.2, 6.3.3</w:t>
            </w:r>
          </w:p>
        </w:tc>
        <w:tc>
          <w:tcPr>
            <w:tcW w:w="3004" w:type="dxa"/>
          </w:tcPr>
          <w:p w14:paraId="7927735B" w14:textId="77777777" w:rsidR="00DB1F79" w:rsidRDefault="00DB1F79" w:rsidP="00303F3E">
            <w:pPr>
              <w:pStyle w:val="TableParagraph"/>
              <w:spacing w:before="105"/>
              <w:ind w:left="57"/>
              <w:rPr>
                <w:sz w:val="12"/>
              </w:rPr>
            </w:pPr>
            <w:r>
              <w:rPr>
                <w:sz w:val="12"/>
              </w:rPr>
              <w:t>Abwasserbehandlung</w:t>
            </w:r>
          </w:p>
        </w:tc>
        <w:tc>
          <w:tcPr>
            <w:tcW w:w="3968" w:type="dxa"/>
          </w:tcPr>
          <w:p w14:paraId="79815B6C" w14:textId="77777777" w:rsidR="00DB1F79" w:rsidRPr="00DB1F79" w:rsidRDefault="00DB1F79" w:rsidP="00303F3E">
            <w:pPr>
              <w:pStyle w:val="TableParagraph"/>
              <w:spacing w:before="9" w:line="160" w:lineRule="atLeast"/>
              <w:ind w:left="57"/>
              <w:rPr>
                <w:sz w:val="12"/>
                <w:lang w:val="de-DE"/>
              </w:rPr>
            </w:pPr>
            <w:r w:rsidRPr="00DB1F79">
              <w:rPr>
                <w:sz w:val="12"/>
                <w:lang w:val="de-DE"/>
              </w:rPr>
              <w:t>(Abwassermenge, die durch Denitrifikation und Phosphorelimination behandelt wird) / (Abwassermenge insgesamt) * 100</w:t>
            </w:r>
          </w:p>
        </w:tc>
        <w:tc>
          <w:tcPr>
            <w:tcW w:w="453" w:type="dxa"/>
          </w:tcPr>
          <w:p w14:paraId="729D37B1" w14:textId="77777777" w:rsidR="00DB1F79" w:rsidRDefault="00DB1F79" w:rsidP="00303F3E">
            <w:pPr>
              <w:pStyle w:val="TableParagraph"/>
              <w:spacing w:before="104"/>
              <w:ind w:left="58"/>
              <w:rPr>
                <w:sz w:val="12"/>
              </w:rPr>
            </w:pPr>
            <w:r>
              <w:rPr>
                <w:sz w:val="12"/>
              </w:rPr>
              <w:t>Typ I</w:t>
            </w:r>
          </w:p>
        </w:tc>
      </w:tr>
      <w:tr w:rsidR="00DB1F79" w14:paraId="2A092C23" w14:textId="77777777" w:rsidTr="00303F3E">
        <w:trPr>
          <w:trHeight w:val="349"/>
        </w:trPr>
        <w:tc>
          <w:tcPr>
            <w:tcW w:w="680" w:type="dxa"/>
            <w:vMerge/>
            <w:tcBorders>
              <w:top w:val="nil"/>
            </w:tcBorders>
            <w:shd w:val="clear" w:color="auto" w:fill="3ABBE3"/>
          </w:tcPr>
          <w:p w14:paraId="6B34E898" w14:textId="77777777" w:rsidR="00DB1F79" w:rsidRDefault="00DB1F79" w:rsidP="00303F3E">
            <w:pPr>
              <w:rPr>
                <w:sz w:val="2"/>
                <w:szCs w:val="2"/>
              </w:rPr>
            </w:pPr>
          </w:p>
        </w:tc>
        <w:tc>
          <w:tcPr>
            <w:tcW w:w="397" w:type="dxa"/>
          </w:tcPr>
          <w:p w14:paraId="67CC0B4C" w14:textId="77777777" w:rsidR="00DB1F79" w:rsidRDefault="00DB1F79" w:rsidP="00303F3E">
            <w:pPr>
              <w:pStyle w:val="TableParagraph"/>
              <w:spacing w:before="104"/>
              <w:ind w:left="57"/>
              <w:rPr>
                <w:sz w:val="12"/>
              </w:rPr>
            </w:pPr>
            <w:r>
              <w:rPr>
                <w:sz w:val="12"/>
              </w:rPr>
              <w:t>16</w:t>
            </w:r>
          </w:p>
        </w:tc>
        <w:tc>
          <w:tcPr>
            <w:tcW w:w="1247" w:type="dxa"/>
          </w:tcPr>
          <w:p w14:paraId="19DA5B06" w14:textId="77777777" w:rsidR="00DB1F79" w:rsidRDefault="00DB1F79" w:rsidP="00303F3E">
            <w:pPr>
              <w:pStyle w:val="TableParagraph"/>
              <w:spacing w:before="104"/>
              <w:ind w:left="56"/>
              <w:rPr>
                <w:sz w:val="12"/>
              </w:rPr>
            </w:pPr>
            <w:r>
              <w:rPr>
                <w:sz w:val="12"/>
              </w:rPr>
              <w:t>6.3.1</w:t>
            </w:r>
          </w:p>
        </w:tc>
        <w:tc>
          <w:tcPr>
            <w:tcW w:w="3004" w:type="dxa"/>
          </w:tcPr>
          <w:p w14:paraId="68E2A4AF" w14:textId="77777777" w:rsidR="00DB1F79" w:rsidRDefault="00DB1F79" w:rsidP="00303F3E">
            <w:pPr>
              <w:pStyle w:val="TableParagraph"/>
              <w:spacing w:before="104"/>
              <w:ind w:left="57"/>
              <w:rPr>
                <w:sz w:val="12"/>
              </w:rPr>
            </w:pPr>
            <w:r>
              <w:rPr>
                <w:sz w:val="12"/>
              </w:rPr>
              <w:t>Nitrat im Grundwasser</w:t>
            </w:r>
          </w:p>
        </w:tc>
        <w:tc>
          <w:tcPr>
            <w:tcW w:w="3968" w:type="dxa"/>
          </w:tcPr>
          <w:p w14:paraId="59D4AD8E"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(Anzahl Messstellen mit Überschreitung des Grenzwertes) / (Anzahl der Messstellen insgesamt) * 100</w:t>
            </w:r>
          </w:p>
        </w:tc>
        <w:tc>
          <w:tcPr>
            <w:tcW w:w="453" w:type="dxa"/>
          </w:tcPr>
          <w:p w14:paraId="4F131493" w14:textId="77777777" w:rsidR="00DB1F79" w:rsidRDefault="00DB1F79" w:rsidP="00303F3E">
            <w:pPr>
              <w:pStyle w:val="TableParagraph"/>
              <w:spacing w:before="104"/>
              <w:ind w:left="58"/>
              <w:rPr>
                <w:sz w:val="12"/>
              </w:rPr>
            </w:pPr>
            <w:r>
              <w:rPr>
                <w:sz w:val="12"/>
              </w:rPr>
              <w:t>Typ II</w:t>
            </w:r>
          </w:p>
        </w:tc>
      </w:tr>
      <w:tr w:rsidR="00DB1F79" w14:paraId="5BD9CFB0" w14:textId="77777777" w:rsidTr="00303F3E">
        <w:trPr>
          <w:trHeight w:val="349"/>
        </w:trPr>
        <w:tc>
          <w:tcPr>
            <w:tcW w:w="680" w:type="dxa"/>
            <w:vMerge w:val="restart"/>
            <w:shd w:val="clear" w:color="auto" w:fill="FAC600"/>
          </w:tcPr>
          <w:p w14:paraId="3CEF014C" w14:textId="77777777" w:rsidR="00DB1F79" w:rsidRDefault="00DB1F79" w:rsidP="00303F3E">
            <w:pPr>
              <w:pStyle w:val="TableParagraph"/>
              <w:rPr>
                <w:sz w:val="16"/>
              </w:rPr>
            </w:pPr>
          </w:p>
          <w:p w14:paraId="38119E7F" w14:textId="77777777" w:rsidR="00DB1F79" w:rsidRDefault="00DB1F79" w:rsidP="00303F3E">
            <w:pPr>
              <w:pStyle w:val="TableParagraph"/>
              <w:spacing w:before="3"/>
              <w:rPr>
                <w:sz w:val="18"/>
              </w:rPr>
            </w:pPr>
          </w:p>
          <w:p w14:paraId="16FA3878" w14:textId="77777777" w:rsidR="00DB1F79" w:rsidRDefault="00DB1F79" w:rsidP="00303F3E">
            <w:pPr>
              <w:pStyle w:val="TableParagraph"/>
              <w:ind w:left="134"/>
              <w:rPr>
                <w:rFonts w:ascii="Lato-Heavy"/>
                <w:b/>
                <w:sz w:val="14"/>
              </w:rPr>
            </w:pPr>
            <w:r>
              <w:rPr>
                <w:rFonts w:ascii="Lato-Heavy"/>
                <w:b/>
                <w:color w:val="FFFFFF"/>
                <w:sz w:val="14"/>
              </w:rPr>
              <w:t>SDG 7</w:t>
            </w:r>
          </w:p>
        </w:tc>
        <w:tc>
          <w:tcPr>
            <w:tcW w:w="397" w:type="dxa"/>
          </w:tcPr>
          <w:p w14:paraId="18550E44" w14:textId="77777777" w:rsidR="00DB1F79" w:rsidRDefault="00DB1F79" w:rsidP="00303F3E">
            <w:pPr>
              <w:pStyle w:val="TableParagraph"/>
              <w:spacing w:before="105"/>
              <w:ind w:left="57"/>
              <w:rPr>
                <w:sz w:val="12"/>
              </w:rPr>
            </w:pPr>
            <w:r>
              <w:rPr>
                <w:sz w:val="12"/>
              </w:rPr>
              <w:t>17</w:t>
            </w:r>
          </w:p>
        </w:tc>
        <w:tc>
          <w:tcPr>
            <w:tcW w:w="1247" w:type="dxa"/>
          </w:tcPr>
          <w:p w14:paraId="121102CC" w14:textId="77777777" w:rsidR="00DB1F79" w:rsidRDefault="00DB1F79" w:rsidP="00303F3E">
            <w:pPr>
              <w:pStyle w:val="TableParagraph"/>
              <w:spacing w:before="105"/>
              <w:ind w:left="56"/>
              <w:rPr>
                <w:sz w:val="12"/>
              </w:rPr>
            </w:pPr>
            <w:r>
              <w:rPr>
                <w:sz w:val="12"/>
              </w:rPr>
              <w:t>7.2</w:t>
            </w:r>
          </w:p>
        </w:tc>
        <w:tc>
          <w:tcPr>
            <w:tcW w:w="3004" w:type="dxa"/>
          </w:tcPr>
          <w:p w14:paraId="31A51983" w14:textId="77777777" w:rsidR="00DB1F79" w:rsidRPr="00DB1F79" w:rsidRDefault="00DB1F79" w:rsidP="00303F3E">
            <w:pPr>
              <w:pStyle w:val="TableParagraph"/>
              <w:spacing w:before="105"/>
              <w:ind w:left="57"/>
              <w:rPr>
                <w:sz w:val="12"/>
                <w:lang w:val="de-DE"/>
              </w:rPr>
            </w:pPr>
            <w:r w:rsidRPr="00DB1F79">
              <w:rPr>
                <w:sz w:val="12"/>
                <w:lang w:val="de-DE"/>
              </w:rPr>
              <w:t>Anteil Erneuerbarer Energien am Energieverbrauch</w:t>
            </w:r>
          </w:p>
        </w:tc>
        <w:tc>
          <w:tcPr>
            <w:tcW w:w="3968" w:type="dxa"/>
          </w:tcPr>
          <w:p w14:paraId="25D0826B" w14:textId="77777777" w:rsidR="00DB1F79" w:rsidRPr="00DB1F79" w:rsidRDefault="00DB1F79" w:rsidP="00303F3E">
            <w:pPr>
              <w:pStyle w:val="TableParagraph"/>
              <w:spacing w:before="9" w:line="160" w:lineRule="atLeast"/>
              <w:ind w:left="57"/>
              <w:rPr>
                <w:sz w:val="12"/>
                <w:lang w:val="de-DE"/>
              </w:rPr>
            </w:pPr>
            <w:r w:rsidRPr="00DB1F79">
              <w:rPr>
                <w:sz w:val="12"/>
                <w:lang w:val="de-DE"/>
              </w:rPr>
              <w:t>(Energiebereitstellung durch erneuerbare Energien) / (Bruttoendenergieverbrauch) * 100</w:t>
            </w:r>
          </w:p>
        </w:tc>
        <w:tc>
          <w:tcPr>
            <w:tcW w:w="453" w:type="dxa"/>
          </w:tcPr>
          <w:p w14:paraId="4B2815D1" w14:textId="77777777" w:rsidR="00DB1F79" w:rsidRDefault="00DB1F79" w:rsidP="00303F3E">
            <w:pPr>
              <w:pStyle w:val="TableParagraph"/>
              <w:spacing w:before="104"/>
              <w:ind w:left="58"/>
              <w:rPr>
                <w:sz w:val="12"/>
              </w:rPr>
            </w:pPr>
            <w:r>
              <w:rPr>
                <w:sz w:val="12"/>
              </w:rPr>
              <w:t>Typ II</w:t>
            </w:r>
          </w:p>
        </w:tc>
      </w:tr>
      <w:tr w:rsidR="00DB1F79" w14:paraId="4E61CD7C" w14:textId="77777777" w:rsidTr="00303F3E">
        <w:trPr>
          <w:trHeight w:val="247"/>
        </w:trPr>
        <w:tc>
          <w:tcPr>
            <w:tcW w:w="680" w:type="dxa"/>
            <w:vMerge/>
            <w:tcBorders>
              <w:top w:val="nil"/>
            </w:tcBorders>
            <w:shd w:val="clear" w:color="auto" w:fill="FAC600"/>
          </w:tcPr>
          <w:p w14:paraId="4E0167D5" w14:textId="77777777" w:rsidR="00DB1F79" w:rsidRDefault="00DB1F79" w:rsidP="00303F3E">
            <w:pPr>
              <w:rPr>
                <w:sz w:val="2"/>
                <w:szCs w:val="2"/>
              </w:rPr>
            </w:pPr>
          </w:p>
        </w:tc>
        <w:tc>
          <w:tcPr>
            <w:tcW w:w="397" w:type="dxa"/>
          </w:tcPr>
          <w:p w14:paraId="26F92881" w14:textId="77777777" w:rsidR="00DB1F79" w:rsidRDefault="00DB1F79" w:rsidP="00303F3E">
            <w:pPr>
              <w:pStyle w:val="TableParagraph"/>
              <w:spacing w:before="53"/>
              <w:ind w:left="57"/>
              <w:rPr>
                <w:sz w:val="12"/>
              </w:rPr>
            </w:pPr>
            <w:r>
              <w:rPr>
                <w:sz w:val="12"/>
              </w:rPr>
              <w:t>18</w:t>
            </w:r>
          </w:p>
        </w:tc>
        <w:tc>
          <w:tcPr>
            <w:tcW w:w="1247" w:type="dxa"/>
          </w:tcPr>
          <w:p w14:paraId="3F939356" w14:textId="77777777" w:rsidR="00DB1F79" w:rsidRDefault="00DB1F79" w:rsidP="00303F3E">
            <w:pPr>
              <w:pStyle w:val="TableParagraph"/>
              <w:spacing w:before="53"/>
              <w:ind w:left="56"/>
              <w:rPr>
                <w:sz w:val="12"/>
              </w:rPr>
            </w:pPr>
            <w:r>
              <w:rPr>
                <w:sz w:val="12"/>
              </w:rPr>
              <w:t>7.2</w:t>
            </w:r>
          </w:p>
        </w:tc>
        <w:tc>
          <w:tcPr>
            <w:tcW w:w="3004" w:type="dxa"/>
          </w:tcPr>
          <w:p w14:paraId="1B88261B" w14:textId="77777777" w:rsidR="00DB1F79" w:rsidRDefault="00DB1F79" w:rsidP="00303F3E">
            <w:pPr>
              <w:pStyle w:val="TableParagraph"/>
              <w:spacing w:before="53"/>
              <w:ind w:left="57"/>
              <w:rPr>
                <w:sz w:val="12"/>
              </w:rPr>
            </w:pPr>
            <w:r>
              <w:rPr>
                <w:sz w:val="12"/>
              </w:rPr>
              <w:t>Windenergie</w:t>
            </w:r>
          </w:p>
        </w:tc>
        <w:tc>
          <w:tcPr>
            <w:tcW w:w="3968" w:type="dxa"/>
          </w:tcPr>
          <w:p w14:paraId="512AA7CF" w14:textId="77777777" w:rsidR="00DB1F79" w:rsidRPr="00DB1F79" w:rsidRDefault="00DB1F79" w:rsidP="00303F3E">
            <w:pPr>
              <w:pStyle w:val="TableParagraph"/>
              <w:spacing w:before="53"/>
              <w:ind w:left="57"/>
              <w:rPr>
                <w:sz w:val="12"/>
                <w:lang w:val="de-DE"/>
              </w:rPr>
            </w:pPr>
            <w:r w:rsidRPr="00DB1F79">
              <w:rPr>
                <w:sz w:val="12"/>
                <w:lang w:val="de-DE"/>
              </w:rPr>
              <w:t>(Leistung installierter Windenergie) / (Anzahl Einwohner)</w:t>
            </w:r>
          </w:p>
        </w:tc>
        <w:tc>
          <w:tcPr>
            <w:tcW w:w="453" w:type="dxa"/>
          </w:tcPr>
          <w:p w14:paraId="6C748D68" w14:textId="77777777" w:rsidR="00DB1F79" w:rsidRDefault="00DB1F79" w:rsidP="00303F3E">
            <w:pPr>
              <w:pStyle w:val="TableParagraph"/>
              <w:spacing w:before="53"/>
              <w:ind w:left="58"/>
              <w:rPr>
                <w:sz w:val="12"/>
              </w:rPr>
            </w:pPr>
            <w:r>
              <w:rPr>
                <w:sz w:val="12"/>
              </w:rPr>
              <w:t>Typ I</w:t>
            </w:r>
          </w:p>
        </w:tc>
      </w:tr>
      <w:tr w:rsidR="00DB1F79" w14:paraId="6EB409A3" w14:textId="77777777" w:rsidTr="00303F3E">
        <w:trPr>
          <w:trHeight w:val="349"/>
        </w:trPr>
        <w:tc>
          <w:tcPr>
            <w:tcW w:w="680" w:type="dxa"/>
            <w:vMerge/>
            <w:tcBorders>
              <w:top w:val="nil"/>
            </w:tcBorders>
            <w:shd w:val="clear" w:color="auto" w:fill="FAC600"/>
          </w:tcPr>
          <w:p w14:paraId="1914EDE2" w14:textId="77777777" w:rsidR="00DB1F79" w:rsidRDefault="00DB1F79" w:rsidP="00303F3E">
            <w:pPr>
              <w:rPr>
                <w:sz w:val="2"/>
                <w:szCs w:val="2"/>
              </w:rPr>
            </w:pPr>
          </w:p>
        </w:tc>
        <w:tc>
          <w:tcPr>
            <w:tcW w:w="397" w:type="dxa"/>
          </w:tcPr>
          <w:p w14:paraId="52F6B6CA" w14:textId="77777777" w:rsidR="00DB1F79" w:rsidRDefault="00DB1F79" w:rsidP="00303F3E">
            <w:pPr>
              <w:pStyle w:val="TableParagraph"/>
              <w:spacing w:before="104"/>
              <w:ind w:left="57"/>
              <w:rPr>
                <w:sz w:val="12"/>
              </w:rPr>
            </w:pPr>
            <w:r>
              <w:rPr>
                <w:sz w:val="12"/>
              </w:rPr>
              <w:t>19</w:t>
            </w:r>
          </w:p>
        </w:tc>
        <w:tc>
          <w:tcPr>
            <w:tcW w:w="1247" w:type="dxa"/>
          </w:tcPr>
          <w:p w14:paraId="5DCF4C5B" w14:textId="77777777" w:rsidR="00DB1F79" w:rsidRDefault="00DB1F79" w:rsidP="00303F3E">
            <w:pPr>
              <w:pStyle w:val="TableParagraph"/>
              <w:spacing w:before="104"/>
              <w:ind w:left="56"/>
              <w:rPr>
                <w:sz w:val="12"/>
              </w:rPr>
            </w:pPr>
            <w:r>
              <w:rPr>
                <w:sz w:val="12"/>
              </w:rPr>
              <w:t>7.a.2</w:t>
            </w:r>
          </w:p>
        </w:tc>
        <w:tc>
          <w:tcPr>
            <w:tcW w:w="3004" w:type="dxa"/>
          </w:tcPr>
          <w:p w14:paraId="74B12B41" w14:textId="77777777" w:rsidR="00DB1F79" w:rsidRPr="00DB1F79" w:rsidRDefault="00DB1F79" w:rsidP="00303F3E">
            <w:pPr>
              <w:pStyle w:val="TableParagraph"/>
              <w:spacing w:before="8" w:line="160" w:lineRule="atLeast"/>
              <w:ind w:left="57" w:right="174"/>
              <w:rPr>
                <w:sz w:val="12"/>
                <w:lang w:val="de-DE"/>
              </w:rPr>
            </w:pPr>
            <w:r w:rsidRPr="00DB1F79">
              <w:rPr>
                <w:sz w:val="12"/>
                <w:lang w:val="de-DE"/>
              </w:rPr>
              <w:t>Kommunale Investitionen in den Ausbau erneuerbare Energien</w:t>
            </w:r>
          </w:p>
        </w:tc>
        <w:tc>
          <w:tcPr>
            <w:tcW w:w="3968" w:type="dxa"/>
          </w:tcPr>
          <w:p w14:paraId="4BD5418B" w14:textId="77777777" w:rsidR="00DB1F79" w:rsidRPr="00DB1F79" w:rsidRDefault="00DB1F79" w:rsidP="00303F3E">
            <w:pPr>
              <w:pStyle w:val="TableParagraph"/>
              <w:spacing w:before="8" w:line="160" w:lineRule="atLeast"/>
              <w:ind w:left="57" w:right="852"/>
              <w:rPr>
                <w:sz w:val="12"/>
                <w:lang w:val="de-DE"/>
              </w:rPr>
            </w:pPr>
            <w:r w:rsidRPr="00DB1F79">
              <w:rPr>
                <w:sz w:val="12"/>
                <w:lang w:val="de-DE"/>
              </w:rPr>
              <w:t>(Investitionen Ausbau erneuerbarer Energien) / (Kommunale Ausgaben insgesamt) * 100</w:t>
            </w:r>
          </w:p>
        </w:tc>
        <w:tc>
          <w:tcPr>
            <w:tcW w:w="453" w:type="dxa"/>
          </w:tcPr>
          <w:p w14:paraId="4F403EBF" w14:textId="77777777" w:rsidR="00DB1F79" w:rsidRDefault="00DB1F79" w:rsidP="00303F3E">
            <w:pPr>
              <w:pStyle w:val="TableParagraph"/>
              <w:spacing w:before="104"/>
              <w:ind w:left="58"/>
              <w:rPr>
                <w:sz w:val="12"/>
              </w:rPr>
            </w:pPr>
            <w:r>
              <w:rPr>
                <w:sz w:val="12"/>
              </w:rPr>
              <w:t>Typ II</w:t>
            </w:r>
          </w:p>
        </w:tc>
      </w:tr>
      <w:tr w:rsidR="00DB1F79" w14:paraId="49CF842F" w14:textId="77777777" w:rsidTr="00303F3E">
        <w:trPr>
          <w:trHeight w:val="247"/>
        </w:trPr>
        <w:tc>
          <w:tcPr>
            <w:tcW w:w="680" w:type="dxa"/>
            <w:vMerge w:val="restart"/>
            <w:shd w:val="clear" w:color="auto" w:fill="A6183C"/>
          </w:tcPr>
          <w:p w14:paraId="0BE2B3C5" w14:textId="77777777" w:rsidR="00DB1F79" w:rsidRDefault="00DB1F79" w:rsidP="00303F3E">
            <w:pPr>
              <w:pStyle w:val="TableParagraph"/>
              <w:rPr>
                <w:sz w:val="16"/>
              </w:rPr>
            </w:pPr>
          </w:p>
          <w:p w14:paraId="1317424B" w14:textId="77777777" w:rsidR="00DB1F79" w:rsidRDefault="00DB1F79" w:rsidP="00303F3E">
            <w:pPr>
              <w:pStyle w:val="TableParagraph"/>
              <w:rPr>
                <w:sz w:val="16"/>
              </w:rPr>
            </w:pPr>
          </w:p>
          <w:p w14:paraId="7E56F3C9" w14:textId="77777777" w:rsidR="00DB1F79" w:rsidRDefault="00DB1F79" w:rsidP="00303F3E">
            <w:pPr>
              <w:pStyle w:val="TableParagraph"/>
              <w:spacing w:before="8"/>
              <w:rPr>
                <w:sz w:val="17"/>
              </w:rPr>
            </w:pPr>
          </w:p>
          <w:p w14:paraId="68D35D3A" w14:textId="77777777" w:rsidR="00DB1F79" w:rsidRDefault="00DB1F79" w:rsidP="00303F3E">
            <w:pPr>
              <w:pStyle w:val="TableParagraph"/>
              <w:ind w:left="134"/>
              <w:rPr>
                <w:rFonts w:ascii="Lato-Heavy"/>
                <w:b/>
                <w:sz w:val="14"/>
              </w:rPr>
            </w:pPr>
            <w:r>
              <w:rPr>
                <w:rFonts w:ascii="Lato-Heavy"/>
                <w:b/>
                <w:color w:val="FFFFFF"/>
                <w:sz w:val="14"/>
              </w:rPr>
              <w:t>SDG 8</w:t>
            </w:r>
          </w:p>
        </w:tc>
        <w:tc>
          <w:tcPr>
            <w:tcW w:w="397" w:type="dxa"/>
          </w:tcPr>
          <w:p w14:paraId="0FAC79FA" w14:textId="77777777" w:rsidR="00DB1F79" w:rsidRDefault="00DB1F79" w:rsidP="00303F3E">
            <w:pPr>
              <w:pStyle w:val="TableParagraph"/>
              <w:spacing w:before="53"/>
              <w:ind w:left="57"/>
              <w:rPr>
                <w:sz w:val="12"/>
              </w:rPr>
            </w:pPr>
            <w:r>
              <w:rPr>
                <w:sz w:val="12"/>
              </w:rPr>
              <w:t>20</w:t>
            </w:r>
          </w:p>
        </w:tc>
        <w:tc>
          <w:tcPr>
            <w:tcW w:w="1247" w:type="dxa"/>
          </w:tcPr>
          <w:p w14:paraId="66D0219E" w14:textId="77777777" w:rsidR="00DB1F79" w:rsidRDefault="00DB1F79" w:rsidP="00303F3E">
            <w:pPr>
              <w:pStyle w:val="TableParagraph"/>
              <w:spacing w:before="53"/>
              <w:ind w:left="56"/>
              <w:rPr>
                <w:sz w:val="12"/>
              </w:rPr>
            </w:pPr>
            <w:r>
              <w:rPr>
                <w:sz w:val="12"/>
              </w:rPr>
              <w:t>8.1.1</w:t>
            </w:r>
          </w:p>
        </w:tc>
        <w:tc>
          <w:tcPr>
            <w:tcW w:w="3004" w:type="dxa"/>
          </w:tcPr>
          <w:p w14:paraId="59A69445" w14:textId="77777777" w:rsidR="00DB1F79" w:rsidRDefault="00DB1F79" w:rsidP="00303F3E">
            <w:pPr>
              <w:pStyle w:val="TableParagraph"/>
              <w:spacing w:before="53"/>
              <w:ind w:left="57"/>
              <w:rPr>
                <w:sz w:val="12"/>
              </w:rPr>
            </w:pPr>
            <w:r>
              <w:rPr>
                <w:sz w:val="12"/>
              </w:rPr>
              <w:t>Bruttoinlandsprodukt</w:t>
            </w:r>
          </w:p>
        </w:tc>
        <w:tc>
          <w:tcPr>
            <w:tcW w:w="3968" w:type="dxa"/>
          </w:tcPr>
          <w:p w14:paraId="66930E27" w14:textId="77777777" w:rsidR="00DB1F79" w:rsidRDefault="00DB1F79" w:rsidP="00303F3E">
            <w:pPr>
              <w:pStyle w:val="TableParagraph"/>
              <w:spacing w:before="53"/>
              <w:ind w:left="57"/>
              <w:rPr>
                <w:sz w:val="12"/>
              </w:rPr>
            </w:pPr>
            <w:r>
              <w:rPr>
                <w:sz w:val="12"/>
              </w:rPr>
              <w:t>(Bruttoinlandsprodukt) / (Anzahl Einwohner)</w:t>
            </w:r>
          </w:p>
        </w:tc>
        <w:tc>
          <w:tcPr>
            <w:tcW w:w="453" w:type="dxa"/>
          </w:tcPr>
          <w:p w14:paraId="3292EE5F" w14:textId="77777777" w:rsidR="00DB1F79" w:rsidRDefault="00DB1F79" w:rsidP="00303F3E">
            <w:pPr>
              <w:pStyle w:val="TableParagraph"/>
              <w:spacing w:before="53"/>
              <w:ind w:left="58"/>
              <w:rPr>
                <w:sz w:val="12"/>
              </w:rPr>
            </w:pPr>
            <w:r>
              <w:rPr>
                <w:sz w:val="12"/>
              </w:rPr>
              <w:t>Typ I</w:t>
            </w:r>
          </w:p>
        </w:tc>
      </w:tr>
      <w:tr w:rsidR="00DB1F79" w14:paraId="7226A9F3" w14:textId="77777777" w:rsidTr="00303F3E">
        <w:trPr>
          <w:trHeight w:val="349"/>
        </w:trPr>
        <w:tc>
          <w:tcPr>
            <w:tcW w:w="680" w:type="dxa"/>
            <w:vMerge/>
            <w:tcBorders>
              <w:top w:val="nil"/>
            </w:tcBorders>
            <w:shd w:val="clear" w:color="auto" w:fill="A6183C"/>
          </w:tcPr>
          <w:p w14:paraId="390ED877" w14:textId="77777777" w:rsidR="00DB1F79" w:rsidRDefault="00DB1F79" w:rsidP="00303F3E">
            <w:pPr>
              <w:rPr>
                <w:sz w:val="2"/>
                <w:szCs w:val="2"/>
              </w:rPr>
            </w:pPr>
          </w:p>
        </w:tc>
        <w:tc>
          <w:tcPr>
            <w:tcW w:w="397" w:type="dxa"/>
          </w:tcPr>
          <w:p w14:paraId="09931B76" w14:textId="77777777" w:rsidR="00DB1F79" w:rsidRDefault="00DB1F79" w:rsidP="00303F3E">
            <w:pPr>
              <w:pStyle w:val="TableParagraph"/>
              <w:spacing w:before="105"/>
              <w:ind w:left="57"/>
              <w:rPr>
                <w:sz w:val="12"/>
              </w:rPr>
            </w:pPr>
            <w:r>
              <w:rPr>
                <w:sz w:val="12"/>
              </w:rPr>
              <w:t>21</w:t>
            </w:r>
          </w:p>
        </w:tc>
        <w:tc>
          <w:tcPr>
            <w:tcW w:w="1247" w:type="dxa"/>
          </w:tcPr>
          <w:p w14:paraId="6B912341" w14:textId="77777777" w:rsidR="00DB1F79" w:rsidRDefault="00DB1F79" w:rsidP="00303F3E">
            <w:pPr>
              <w:pStyle w:val="TableParagraph"/>
              <w:spacing w:before="105"/>
              <w:ind w:left="56"/>
              <w:rPr>
                <w:sz w:val="12"/>
              </w:rPr>
            </w:pPr>
            <w:r>
              <w:rPr>
                <w:sz w:val="12"/>
              </w:rPr>
              <w:t>8.5.1</w:t>
            </w:r>
          </w:p>
        </w:tc>
        <w:tc>
          <w:tcPr>
            <w:tcW w:w="3004" w:type="dxa"/>
          </w:tcPr>
          <w:p w14:paraId="3A0266F4" w14:textId="77777777" w:rsidR="00DB1F79" w:rsidRDefault="00DB1F79" w:rsidP="00303F3E">
            <w:pPr>
              <w:pStyle w:val="TableParagraph"/>
              <w:spacing w:before="105"/>
              <w:ind w:left="57"/>
              <w:rPr>
                <w:sz w:val="12"/>
              </w:rPr>
            </w:pPr>
            <w:r>
              <w:rPr>
                <w:sz w:val="12"/>
              </w:rPr>
              <w:t>Langzeitarbeitslosenquote</w:t>
            </w:r>
          </w:p>
        </w:tc>
        <w:tc>
          <w:tcPr>
            <w:tcW w:w="3968" w:type="dxa"/>
          </w:tcPr>
          <w:p w14:paraId="09347FAD"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(Anzahl Arbeitslose mit Dauer der Arbeitslosigkeit &gt; 1 Jahr) / (Anzahl Arbeitslose + Anzahl SvB am Wohnort) * 100</w:t>
            </w:r>
          </w:p>
        </w:tc>
        <w:tc>
          <w:tcPr>
            <w:tcW w:w="453" w:type="dxa"/>
          </w:tcPr>
          <w:p w14:paraId="3E12CBF1" w14:textId="77777777" w:rsidR="00DB1F79" w:rsidRDefault="00DB1F79" w:rsidP="00303F3E">
            <w:pPr>
              <w:pStyle w:val="TableParagraph"/>
              <w:spacing w:before="104"/>
              <w:ind w:left="58"/>
              <w:rPr>
                <w:sz w:val="12"/>
              </w:rPr>
            </w:pPr>
            <w:r>
              <w:rPr>
                <w:sz w:val="12"/>
              </w:rPr>
              <w:t>Typ I</w:t>
            </w:r>
          </w:p>
        </w:tc>
      </w:tr>
      <w:tr w:rsidR="00DB1F79" w14:paraId="333BDE60" w14:textId="77777777" w:rsidTr="00303F3E">
        <w:trPr>
          <w:trHeight w:val="349"/>
        </w:trPr>
        <w:tc>
          <w:tcPr>
            <w:tcW w:w="680" w:type="dxa"/>
            <w:vMerge/>
            <w:tcBorders>
              <w:top w:val="nil"/>
            </w:tcBorders>
            <w:shd w:val="clear" w:color="auto" w:fill="A6183C"/>
          </w:tcPr>
          <w:p w14:paraId="5052C178" w14:textId="77777777" w:rsidR="00DB1F79" w:rsidRDefault="00DB1F79" w:rsidP="00303F3E">
            <w:pPr>
              <w:rPr>
                <w:sz w:val="2"/>
                <w:szCs w:val="2"/>
              </w:rPr>
            </w:pPr>
          </w:p>
        </w:tc>
        <w:tc>
          <w:tcPr>
            <w:tcW w:w="397" w:type="dxa"/>
          </w:tcPr>
          <w:p w14:paraId="11D4EB8B" w14:textId="77777777" w:rsidR="00DB1F79" w:rsidRDefault="00DB1F79" w:rsidP="00303F3E">
            <w:pPr>
              <w:pStyle w:val="TableParagraph"/>
              <w:spacing w:before="104"/>
              <w:ind w:left="57"/>
              <w:rPr>
                <w:sz w:val="12"/>
              </w:rPr>
            </w:pPr>
            <w:r>
              <w:rPr>
                <w:sz w:val="12"/>
              </w:rPr>
              <w:t>22</w:t>
            </w:r>
          </w:p>
        </w:tc>
        <w:tc>
          <w:tcPr>
            <w:tcW w:w="1247" w:type="dxa"/>
          </w:tcPr>
          <w:p w14:paraId="305CE9E5" w14:textId="77777777" w:rsidR="00DB1F79" w:rsidRDefault="00DB1F79" w:rsidP="00303F3E">
            <w:pPr>
              <w:pStyle w:val="TableParagraph"/>
              <w:spacing w:before="104"/>
              <w:ind w:left="56"/>
              <w:rPr>
                <w:sz w:val="12"/>
              </w:rPr>
            </w:pPr>
            <w:r>
              <w:rPr>
                <w:sz w:val="12"/>
              </w:rPr>
              <w:t>8.5.1</w:t>
            </w:r>
          </w:p>
        </w:tc>
        <w:tc>
          <w:tcPr>
            <w:tcW w:w="3004" w:type="dxa"/>
          </w:tcPr>
          <w:p w14:paraId="7785CB15" w14:textId="77777777" w:rsidR="00DB1F79" w:rsidRDefault="00DB1F79" w:rsidP="00303F3E">
            <w:pPr>
              <w:pStyle w:val="TableParagraph"/>
              <w:spacing w:before="104"/>
              <w:ind w:left="57"/>
              <w:rPr>
                <w:sz w:val="12"/>
              </w:rPr>
            </w:pPr>
            <w:r>
              <w:rPr>
                <w:sz w:val="12"/>
              </w:rPr>
              <w:t>Beschäftigungsquote</w:t>
            </w:r>
          </w:p>
        </w:tc>
        <w:tc>
          <w:tcPr>
            <w:tcW w:w="3968" w:type="dxa"/>
          </w:tcPr>
          <w:p w14:paraId="62CCDD1D" w14:textId="77777777" w:rsidR="00DB1F79" w:rsidRPr="00DB1F79" w:rsidRDefault="00DB1F79" w:rsidP="00303F3E">
            <w:pPr>
              <w:pStyle w:val="TableParagraph"/>
              <w:spacing w:before="8" w:line="160" w:lineRule="atLeast"/>
              <w:ind w:left="57" w:right="852"/>
              <w:rPr>
                <w:sz w:val="12"/>
                <w:lang w:val="de-DE"/>
              </w:rPr>
            </w:pPr>
            <w:r w:rsidRPr="00DB1F79">
              <w:rPr>
                <w:sz w:val="12"/>
                <w:lang w:val="de-DE"/>
              </w:rPr>
              <w:t>(Anzahl SvB am Wohnort im Alter von 15-64 Jahren) / (Anzahl Einwohnern im Alter von 15-64-Jahren) * 100</w:t>
            </w:r>
          </w:p>
        </w:tc>
        <w:tc>
          <w:tcPr>
            <w:tcW w:w="453" w:type="dxa"/>
          </w:tcPr>
          <w:p w14:paraId="684B7E5F" w14:textId="77777777" w:rsidR="00DB1F79" w:rsidRDefault="00DB1F79" w:rsidP="00303F3E">
            <w:pPr>
              <w:pStyle w:val="TableParagraph"/>
              <w:spacing w:before="104"/>
              <w:ind w:left="58"/>
              <w:rPr>
                <w:sz w:val="12"/>
              </w:rPr>
            </w:pPr>
            <w:r>
              <w:rPr>
                <w:sz w:val="12"/>
              </w:rPr>
              <w:t>Typ I</w:t>
            </w:r>
          </w:p>
        </w:tc>
      </w:tr>
      <w:tr w:rsidR="00DB1F79" w14:paraId="088043B7" w14:textId="77777777" w:rsidTr="00303F3E">
        <w:trPr>
          <w:trHeight w:val="349"/>
        </w:trPr>
        <w:tc>
          <w:tcPr>
            <w:tcW w:w="680" w:type="dxa"/>
            <w:vMerge/>
            <w:tcBorders>
              <w:top w:val="nil"/>
            </w:tcBorders>
            <w:shd w:val="clear" w:color="auto" w:fill="A6183C"/>
          </w:tcPr>
          <w:p w14:paraId="1ACED6E1" w14:textId="77777777" w:rsidR="00DB1F79" w:rsidRDefault="00DB1F79" w:rsidP="00303F3E">
            <w:pPr>
              <w:rPr>
                <w:sz w:val="2"/>
                <w:szCs w:val="2"/>
              </w:rPr>
            </w:pPr>
          </w:p>
        </w:tc>
        <w:tc>
          <w:tcPr>
            <w:tcW w:w="397" w:type="dxa"/>
          </w:tcPr>
          <w:p w14:paraId="0C162C97" w14:textId="77777777" w:rsidR="00DB1F79" w:rsidRDefault="00DB1F79" w:rsidP="00303F3E">
            <w:pPr>
              <w:pStyle w:val="TableParagraph"/>
              <w:spacing w:before="104"/>
              <w:ind w:left="57"/>
              <w:rPr>
                <w:sz w:val="12"/>
              </w:rPr>
            </w:pPr>
            <w:r>
              <w:rPr>
                <w:sz w:val="12"/>
              </w:rPr>
              <w:t>23</w:t>
            </w:r>
          </w:p>
        </w:tc>
        <w:tc>
          <w:tcPr>
            <w:tcW w:w="1247" w:type="dxa"/>
          </w:tcPr>
          <w:p w14:paraId="49B94ED5" w14:textId="77777777" w:rsidR="00DB1F79" w:rsidRDefault="00DB1F79" w:rsidP="00303F3E">
            <w:pPr>
              <w:pStyle w:val="TableParagraph"/>
              <w:spacing w:before="104"/>
              <w:ind w:left="56"/>
              <w:rPr>
                <w:sz w:val="12"/>
              </w:rPr>
            </w:pPr>
            <w:r>
              <w:rPr>
                <w:sz w:val="12"/>
              </w:rPr>
              <w:t>8.5.2</w:t>
            </w:r>
          </w:p>
        </w:tc>
        <w:tc>
          <w:tcPr>
            <w:tcW w:w="3004" w:type="dxa"/>
          </w:tcPr>
          <w:p w14:paraId="65122123" w14:textId="77777777" w:rsidR="00DB1F79" w:rsidRDefault="00DB1F79" w:rsidP="00303F3E">
            <w:pPr>
              <w:pStyle w:val="TableParagraph"/>
              <w:spacing w:before="104"/>
              <w:ind w:left="57"/>
              <w:rPr>
                <w:sz w:val="12"/>
              </w:rPr>
            </w:pPr>
            <w:r>
              <w:rPr>
                <w:sz w:val="12"/>
              </w:rPr>
              <w:t>Aufstocker</w:t>
            </w:r>
          </w:p>
        </w:tc>
        <w:tc>
          <w:tcPr>
            <w:tcW w:w="3968" w:type="dxa"/>
          </w:tcPr>
          <w:p w14:paraId="038E1ACE" w14:textId="77777777" w:rsidR="00DB1F79" w:rsidRPr="00DB1F79" w:rsidRDefault="00DB1F79" w:rsidP="00303F3E">
            <w:pPr>
              <w:pStyle w:val="TableParagraph"/>
              <w:spacing w:before="8" w:line="160" w:lineRule="atLeast"/>
              <w:ind w:left="57"/>
              <w:rPr>
                <w:sz w:val="12"/>
                <w:lang w:val="de-DE"/>
              </w:rPr>
            </w:pPr>
            <w:r w:rsidRPr="00DB1F79">
              <w:rPr>
                <w:sz w:val="12"/>
                <w:lang w:val="de-DE"/>
              </w:rPr>
              <w:t>(Anzahl erwerbstätige ALG II-Bezieher) / (Anzahl ALG II-Bezieher insgesamt) * 100</w:t>
            </w:r>
          </w:p>
        </w:tc>
        <w:tc>
          <w:tcPr>
            <w:tcW w:w="453" w:type="dxa"/>
          </w:tcPr>
          <w:p w14:paraId="7DA6F134" w14:textId="77777777" w:rsidR="00DB1F79" w:rsidRDefault="00DB1F79" w:rsidP="00303F3E">
            <w:pPr>
              <w:pStyle w:val="TableParagraph"/>
              <w:spacing w:before="104"/>
              <w:ind w:left="58"/>
              <w:rPr>
                <w:sz w:val="12"/>
              </w:rPr>
            </w:pPr>
            <w:r>
              <w:rPr>
                <w:sz w:val="12"/>
              </w:rPr>
              <w:t>Typ I</w:t>
            </w:r>
          </w:p>
        </w:tc>
      </w:tr>
      <w:tr w:rsidR="00DB1F79" w14:paraId="3E3F8D15" w14:textId="77777777" w:rsidTr="00303F3E">
        <w:trPr>
          <w:trHeight w:val="349"/>
        </w:trPr>
        <w:tc>
          <w:tcPr>
            <w:tcW w:w="680" w:type="dxa"/>
            <w:vMerge w:val="restart"/>
            <w:shd w:val="clear" w:color="auto" w:fill="EB601F"/>
          </w:tcPr>
          <w:p w14:paraId="3BB285A5" w14:textId="77777777" w:rsidR="00DB1F79" w:rsidRDefault="00DB1F79" w:rsidP="00303F3E">
            <w:pPr>
              <w:pStyle w:val="TableParagraph"/>
              <w:rPr>
                <w:sz w:val="16"/>
              </w:rPr>
            </w:pPr>
          </w:p>
          <w:p w14:paraId="4ABDCD54" w14:textId="77777777" w:rsidR="00DB1F79" w:rsidRDefault="00DB1F79" w:rsidP="00303F3E">
            <w:pPr>
              <w:pStyle w:val="TableParagraph"/>
              <w:spacing w:before="7"/>
            </w:pPr>
          </w:p>
          <w:p w14:paraId="6E7AE6CE" w14:textId="77777777" w:rsidR="00DB1F79" w:rsidRDefault="00DB1F79" w:rsidP="00303F3E">
            <w:pPr>
              <w:pStyle w:val="TableParagraph"/>
              <w:ind w:left="134"/>
              <w:rPr>
                <w:rFonts w:ascii="Lato-Heavy"/>
                <w:b/>
                <w:sz w:val="14"/>
              </w:rPr>
            </w:pPr>
            <w:r>
              <w:rPr>
                <w:rFonts w:ascii="Lato-Heavy"/>
                <w:b/>
                <w:color w:val="FFFFFF"/>
                <w:sz w:val="14"/>
              </w:rPr>
              <w:t>SDG 9</w:t>
            </w:r>
          </w:p>
        </w:tc>
        <w:tc>
          <w:tcPr>
            <w:tcW w:w="397" w:type="dxa"/>
          </w:tcPr>
          <w:p w14:paraId="7BF55E20" w14:textId="77777777" w:rsidR="00DB1F79" w:rsidRDefault="00DB1F79" w:rsidP="00303F3E">
            <w:pPr>
              <w:pStyle w:val="TableParagraph"/>
              <w:spacing w:before="105"/>
              <w:ind w:left="57"/>
              <w:rPr>
                <w:sz w:val="12"/>
              </w:rPr>
            </w:pPr>
            <w:r>
              <w:rPr>
                <w:sz w:val="12"/>
              </w:rPr>
              <w:t>24</w:t>
            </w:r>
          </w:p>
        </w:tc>
        <w:tc>
          <w:tcPr>
            <w:tcW w:w="1247" w:type="dxa"/>
          </w:tcPr>
          <w:p w14:paraId="0F28E40B" w14:textId="77777777" w:rsidR="00DB1F79" w:rsidRDefault="00DB1F79" w:rsidP="00303F3E">
            <w:pPr>
              <w:pStyle w:val="TableParagraph"/>
              <w:spacing w:before="105"/>
              <w:ind w:left="56"/>
              <w:rPr>
                <w:sz w:val="12"/>
              </w:rPr>
            </w:pPr>
            <w:r>
              <w:rPr>
                <w:sz w:val="12"/>
              </w:rPr>
              <w:t>9.5.3</w:t>
            </w:r>
          </w:p>
        </w:tc>
        <w:tc>
          <w:tcPr>
            <w:tcW w:w="3004" w:type="dxa"/>
          </w:tcPr>
          <w:p w14:paraId="2EC13B8F" w14:textId="77777777" w:rsidR="00DB1F79" w:rsidRDefault="00DB1F79" w:rsidP="00303F3E">
            <w:pPr>
              <w:pStyle w:val="TableParagraph"/>
              <w:spacing w:before="105"/>
              <w:ind w:left="57"/>
              <w:rPr>
                <w:sz w:val="12"/>
              </w:rPr>
            </w:pPr>
            <w:r>
              <w:rPr>
                <w:sz w:val="12"/>
              </w:rPr>
              <w:t>Existenzgründungen</w:t>
            </w:r>
          </w:p>
        </w:tc>
        <w:tc>
          <w:tcPr>
            <w:tcW w:w="3968" w:type="dxa"/>
          </w:tcPr>
          <w:p w14:paraId="4616B451" w14:textId="77777777" w:rsidR="00DB1F79" w:rsidRPr="00DB1F79" w:rsidRDefault="00DB1F79" w:rsidP="00303F3E">
            <w:pPr>
              <w:pStyle w:val="TableParagraph"/>
              <w:spacing w:before="9" w:line="160" w:lineRule="atLeast"/>
              <w:ind w:left="57" w:right="852"/>
              <w:rPr>
                <w:sz w:val="12"/>
                <w:lang w:val="de-DE"/>
              </w:rPr>
            </w:pPr>
            <w:r w:rsidRPr="00DB1F79">
              <w:rPr>
                <w:sz w:val="12"/>
                <w:lang w:val="de-DE"/>
              </w:rPr>
              <w:t>(Anzahl Neuerrichtungen von Gewerbebetrieben) / (Anzahl Einwohner) * 1000</w:t>
            </w:r>
          </w:p>
        </w:tc>
        <w:tc>
          <w:tcPr>
            <w:tcW w:w="453" w:type="dxa"/>
          </w:tcPr>
          <w:p w14:paraId="70105952" w14:textId="77777777" w:rsidR="00DB1F79" w:rsidRDefault="00DB1F79" w:rsidP="00303F3E">
            <w:pPr>
              <w:pStyle w:val="TableParagraph"/>
              <w:spacing w:before="104"/>
              <w:ind w:left="58"/>
              <w:rPr>
                <w:sz w:val="12"/>
              </w:rPr>
            </w:pPr>
            <w:r>
              <w:rPr>
                <w:sz w:val="12"/>
              </w:rPr>
              <w:t>Typ I</w:t>
            </w:r>
          </w:p>
        </w:tc>
      </w:tr>
      <w:tr w:rsidR="00DB1F79" w14:paraId="3096299F" w14:textId="77777777" w:rsidTr="00303F3E">
        <w:trPr>
          <w:trHeight w:val="349"/>
        </w:trPr>
        <w:tc>
          <w:tcPr>
            <w:tcW w:w="680" w:type="dxa"/>
            <w:vMerge/>
            <w:tcBorders>
              <w:top w:val="nil"/>
            </w:tcBorders>
            <w:shd w:val="clear" w:color="auto" w:fill="EB601F"/>
          </w:tcPr>
          <w:p w14:paraId="271446DB" w14:textId="77777777" w:rsidR="00DB1F79" w:rsidRDefault="00DB1F79" w:rsidP="00303F3E">
            <w:pPr>
              <w:rPr>
                <w:sz w:val="2"/>
                <w:szCs w:val="2"/>
              </w:rPr>
            </w:pPr>
          </w:p>
        </w:tc>
        <w:tc>
          <w:tcPr>
            <w:tcW w:w="397" w:type="dxa"/>
          </w:tcPr>
          <w:p w14:paraId="4FEF0C6F" w14:textId="77777777" w:rsidR="00DB1F79" w:rsidRDefault="00DB1F79" w:rsidP="00303F3E">
            <w:pPr>
              <w:pStyle w:val="TableParagraph"/>
              <w:spacing w:before="104"/>
              <w:ind w:left="57"/>
              <w:rPr>
                <w:sz w:val="12"/>
              </w:rPr>
            </w:pPr>
            <w:r>
              <w:rPr>
                <w:sz w:val="12"/>
              </w:rPr>
              <w:t>25</w:t>
            </w:r>
          </w:p>
        </w:tc>
        <w:tc>
          <w:tcPr>
            <w:tcW w:w="1247" w:type="dxa"/>
          </w:tcPr>
          <w:p w14:paraId="20BCE61A" w14:textId="77777777" w:rsidR="00DB1F79" w:rsidRDefault="00DB1F79" w:rsidP="00303F3E">
            <w:pPr>
              <w:pStyle w:val="TableParagraph"/>
              <w:spacing w:before="104"/>
              <w:ind w:left="56"/>
              <w:rPr>
                <w:sz w:val="12"/>
              </w:rPr>
            </w:pPr>
            <w:r>
              <w:rPr>
                <w:sz w:val="12"/>
              </w:rPr>
              <w:t>9.5.3, 9.5.4</w:t>
            </w:r>
          </w:p>
        </w:tc>
        <w:tc>
          <w:tcPr>
            <w:tcW w:w="3004" w:type="dxa"/>
          </w:tcPr>
          <w:p w14:paraId="09D43CE1" w14:textId="77777777" w:rsidR="00DB1F79" w:rsidRDefault="00DB1F79" w:rsidP="00303F3E">
            <w:pPr>
              <w:pStyle w:val="TableParagraph"/>
              <w:spacing w:before="104"/>
              <w:ind w:left="57"/>
              <w:rPr>
                <w:sz w:val="12"/>
              </w:rPr>
            </w:pPr>
            <w:r>
              <w:rPr>
                <w:sz w:val="12"/>
              </w:rPr>
              <w:t>Hochqualifizierte</w:t>
            </w:r>
          </w:p>
        </w:tc>
        <w:tc>
          <w:tcPr>
            <w:tcW w:w="3968" w:type="dxa"/>
          </w:tcPr>
          <w:p w14:paraId="2E303784" w14:textId="77777777" w:rsidR="00DB1F79" w:rsidRPr="00DB1F79" w:rsidRDefault="00DB1F79" w:rsidP="00303F3E">
            <w:pPr>
              <w:pStyle w:val="TableParagraph"/>
              <w:spacing w:before="8" w:line="160" w:lineRule="atLeast"/>
              <w:ind w:left="57" w:right="280"/>
              <w:rPr>
                <w:sz w:val="12"/>
                <w:lang w:val="de-DE"/>
              </w:rPr>
            </w:pPr>
            <w:r w:rsidRPr="00DB1F79">
              <w:rPr>
                <w:sz w:val="12"/>
                <w:lang w:val="de-DE"/>
              </w:rPr>
              <w:t>(Anzahl SvB mit akademischen Berufsabschluss am Arbeitsort) / (Anzahl SvB am Arbeitsort insgesamt) * 100</w:t>
            </w:r>
          </w:p>
        </w:tc>
        <w:tc>
          <w:tcPr>
            <w:tcW w:w="453" w:type="dxa"/>
          </w:tcPr>
          <w:p w14:paraId="0ACE8A23" w14:textId="77777777" w:rsidR="00DB1F79" w:rsidRDefault="00DB1F79" w:rsidP="00303F3E">
            <w:pPr>
              <w:pStyle w:val="TableParagraph"/>
              <w:spacing w:before="104"/>
              <w:ind w:left="58"/>
              <w:rPr>
                <w:sz w:val="12"/>
              </w:rPr>
            </w:pPr>
            <w:r>
              <w:rPr>
                <w:sz w:val="12"/>
              </w:rPr>
              <w:t>Typ I</w:t>
            </w:r>
          </w:p>
        </w:tc>
      </w:tr>
      <w:tr w:rsidR="00DB1F79" w14:paraId="12B532B8" w14:textId="77777777" w:rsidTr="00303F3E">
        <w:trPr>
          <w:trHeight w:val="349"/>
        </w:trPr>
        <w:tc>
          <w:tcPr>
            <w:tcW w:w="680" w:type="dxa"/>
            <w:vMerge/>
            <w:tcBorders>
              <w:top w:val="nil"/>
            </w:tcBorders>
            <w:shd w:val="clear" w:color="auto" w:fill="EB601F"/>
          </w:tcPr>
          <w:p w14:paraId="0BC7887D" w14:textId="77777777" w:rsidR="00DB1F79" w:rsidRDefault="00DB1F79" w:rsidP="00303F3E">
            <w:pPr>
              <w:rPr>
                <w:sz w:val="2"/>
                <w:szCs w:val="2"/>
              </w:rPr>
            </w:pPr>
          </w:p>
        </w:tc>
        <w:tc>
          <w:tcPr>
            <w:tcW w:w="397" w:type="dxa"/>
          </w:tcPr>
          <w:p w14:paraId="00CBE115" w14:textId="77777777" w:rsidR="00DB1F79" w:rsidRDefault="00DB1F79" w:rsidP="00303F3E">
            <w:pPr>
              <w:pStyle w:val="TableParagraph"/>
              <w:spacing w:before="104"/>
              <w:ind w:left="57"/>
              <w:rPr>
                <w:sz w:val="12"/>
              </w:rPr>
            </w:pPr>
            <w:r>
              <w:rPr>
                <w:sz w:val="12"/>
              </w:rPr>
              <w:t>26</w:t>
            </w:r>
          </w:p>
        </w:tc>
        <w:tc>
          <w:tcPr>
            <w:tcW w:w="1247" w:type="dxa"/>
          </w:tcPr>
          <w:p w14:paraId="2886828D" w14:textId="77777777" w:rsidR="00DB1F79" w:rsidRDefault="00DB1F79" w:rsidP="00303F3E">
            <w:pPr>
              <w:pStyle w:val="TableParagraph"/>
              <w:spacing w:before="104"/>
              <w:ind w:left="56"/>
              <w:rPr>
                <w:sz w:val="12"/>
              </w:rPr>
            </w:pPr>
            <w:r>
              <w:rPr>
                <w:sz w:val="12"/>
              </w:rPr>
              <w:t>9.a</w:t>
            </w:r>
          </w:p>
        </w:tc>
        <w:tc>
          <w:tcPr>
            <w:tcW w:w="3004" w:type="dxa"/>
          </w:tcPr>
          <w:p w14:paraId="4B4B1D3C" w14:textId="77777777" w:rsidR="00DB1F79" w:rsidRDefault="00DB1F79" w:rsidP="00303F3E">
            <w:pPr>
              <w:pStyle w:val="TableParagraph"/>
              <w:spacing w:before="104"/>
              <w:ind w:left="57"/>
              <w:rPr>
                <w:sz w:val="12"/>
              </w:rPr>
            </w:pPr>
            <w:r>
              <w:rPr>
                <w:sz w:val="12"/>
              </w:rPr>
              <w:t>Breitbandversorgung</w:t>
            </w:r>
          </w:p>
        </w:tc>
        <w:tc>
          <w:tcPr>
            <w:tcW w:w="3968" w:type="dxa"/>
          </w:tcPr>
          <w:p w14:paraId="1BAD6D1D"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(Anzahl Haushalte mit Breitbandversorgung (≥ 50 Mbit/s)) / (Anzahl Haushalte insgesamt) * 100</w:t>
            </w:r>
          </w:p>
        </w:tc>
        <w:tc>
          <w:tcPr>
            <w:tcW w:w="453" w:type="dxa"/>
          </w:tcPr>
          <w:p w14:paraId="673FB950" w14:textId="77777777" w:rsidR="00DB1F79" w:rsidRDefault="00DB1F79" w:rsidP="00303F3E">
            <w:pPr>
              <w:pStyle w:val="TableParagraph"/>
              <w:spacing w:before="104"/>
              <w:ind w:left="58"/>
              <w:rPr>
                <w:sz w:val="12"/>
              </w:rPr>
            </w:pPr>
            <w:r>
              <w:rPr>
                <w:sz w:val="12"/>
              </w:rPr>
              <w:t>Typ II</w:t>
            </w:r>
          </w:p>
        </w:tc>
      </w:tr>
    </w:tbl>
    <w:p w14:paraId="4C676B99" w14:textId="5071193F" w:rsidR="00DB1F79" w:rsidRDefault="00DB1F79" w:rsidP="00DB1F79">
      <w:pPr>
        <w:rPr>
          <w:sz w:val="12"/>
        </w:rPr>
      </w:pPr>
    </w:p>
    <w:p w14:paraId="1DE27768" w14:textId="5E427646" w:rsidR="007806D2" w:rsidRDefault="007806D2" w:rsidP="00DB1F79">
      <w:pPr>
        <w:rPr>
          <w:sz w:val="12"/>
        </w:rPr>
      </w:pPr>
    </w:p>
    <w:p w14:paraId="36C0399E" w14:textId="77777777" w:rsidR="007806D2" w:rsidRDefault="007806D2">
      <w:pPr>
        <w:widowControl/>
        <w:autoSpaceDE/>
        <w:autoSpaceDN/>
        <w:spacing w:after="160" w:line="259" w:lineRule="auto"/>
        <w:rPr>
          <w:sz w:val="12"/>
        </w:rPr>
      </w:pPr>
      <w:r>
        <w:rPr>
          <w:sz w:val="12"/>
        </w:rPr>
        <w:br w:type="page"/>
      </w:r>
    </w:p>
    <w:p w14:paraId="2656B4A5" w14:textId="60D044C5" w:rsidR="007806D2" w:rsidRPr="007806D2" w:rsidRDefault="007806D2" w:rsidP="007806D2">
      <w:pPr>
        <w:pStyle w:val="Textkrper"/>
        <w:spacing w:before="480"/>
        <w:rPr>
          <w:sz w:val="60"/>
          <w:szCs w:val="60"/>
        </w:rPr>
      </w:pPr>
    </w:p>
    <w:p w14:paraId="30EB21B8" w14:textId="77777777" w:rsidR="007806D2" w:rsidRDefault="007806D2" w:rsidP="007806D2">
      <w:pPr>
        <w:pStyle w:val="Textkrper"/>
        <w:spacing w:before="480"/>
        <w:rPr>
          <w:sz w:val="20"/>
        </w:rPr>
      </w:pPr>
    </w:p>
    <w:tbl>
      <w:tblPr>
        <w:tblStyle w:val="TableNormal"/>
        <w:tblW w:w="97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
        <w:gridCol w:w="397"/>
        <w:gridCol w:w="1247"/>
        <w:gridCol w:w="3004"/>
        <w:gridCol w:w="3968"/>
        <w:gridCol w:w="453"/>
      </w:tblGrid>
      <w:tr w:rsidR="00DB1F79" w14:paraId="463F90FB" w14:textId="77777777" w:rsidTr="007806D2">
        <w:trPr>
          <w:trHeight w:val="546"/>
        </w:trPr>
        <w:tc>
          <w:tcPr>
            <w:tcW w:w="680" w:type="dxa"/>
            <w:shd w:val="clear" w:color="auto" w:fill="DADADA"/>
          </w:tcPr>
          <w:p w14:paraId="4423E21A" w14:textId="77777777" w:rsidR="00DB1F79" w:rsidRDefault="00DB1F79" w:rsidP="00303F3E">
            <w:pPr>
              <w:pStyle w:val="TableParagraph"/>
              <w:spacing w:before="11"/>
              <w:rPr>
                <w:sz w:val="15"/>
              </w:rPr>
            </w:pPr>
          </w:p>
          <w:p w14:paraId="2FA5CDAC" w14:textId="77777777" w:rsidR="00DB1F79" w:rsidRDefault="00DB1F79" w:rsidP="00303F3E">
            <w:pPr>
              <w:pStyle w:val="TableParagraph"/>
              <w:ind w:left="79" w:right="55"/>
              <w:jc w:val="center"/>
              <w:rPr>
                <w:rFonts w:ascii="Lato-Heavy"/>
                <w:b/>
                <w:sz w:val="14"/>
              </w:rPr>
            </w:pPr>
            <w:r>
              <w:rPr>
                <w:rFonts w:ascii="Lato-Heavy"/>
                <w:b/>
                <w:sz w:val="14"/>
              </w:rPr>
              <w:t>SDG</w:t>
            </w:r>
          </w:p>
        </w:tc>
        <w:tc>
          <w:tcPr>
            <w:tcW w:w="397" w:type="dxa"/>
            <w:shd w:val="clear" w:color="auto" w:fill="DADADA"/>
          </w:tcPr>
          <w:p w14:paraId="06D00B3E" w14:textId="77777777" w:rsidR="00DB1F79" w:rsidRDefault="00DB1F79" w:rsidP="00303F3E">
            <w:pPr>
              <w:pStyle w:val="TableParagraph"/>
              <w:spacing w:before="11"/>
              <w:rPr>
                <w:sz w:val="15"/>
              </w:rPr>
            </w:pPr>
          </w:p>
          <w:p w14:paraId="764BEF22" w14:textId="77777777" w:rsidR="00DB1F79" w:rsidRDefault="00DB1F79" w:rsidP="00303F3E">
            <w:pPr>
              <w:pStyle w:val="TableParagraph"/>
              <w:ind w:left="57"/>
              <w:rPr>
                <w:rFonts w:ascii="Lato-Heavy"/>
                <w:b/>
                <w:sz w:val="14"/>
              </w:rPr>
            </w:pPr>
            <w:r>
              <w:rPr>
                <w:rFonts w:ascii="Lato-Heavy"/>
                <w:b/>
                <w:sz w:val="14"/>
              </w:rPr>
              <w:t>Nr.</w:t>
            </w:r>
          </w:p>
        </w:tc>
        <w:tc>
          <w:tcPr>
            <w:tcW w:w="1247" w:type="dxa"/>
            <w:shd w:val="clear" w:color="auto" w:fill="DADADA"/>
          </w:tcPr>
          <w:p w14:paraId="5A21F299" w14:textId="77777777" w:rsidR="00DB1F79" w:rsidRPr="00DB1F79" w:rsidRDefault="00DB1F79" w:rsidP="00303F3E">
            <w:pPr>
              <w:pStyle w:val="TableParagraph"/>
              <w:spacing w:before="118" w:line="228" w:lineRule="auto"/>
              <w:ind w:left="56" w:right="5"/>
              <w:rPr>
                <w:rFonts w:ascii="Lato-Heavy"/>
                <w:b/>
                <w:sz w:val="14"/>
                <w:lang w:val="de-DE"/>
              </w:rPr>
            </w:pPr>
            <w:r w:rsidRPr="00DB1F79">
              <w:rPr>
                <w:rFonts w:ascii="Lato-Heavy"/>
                <w:b/>
                <w:sz w:val="14"/>
                <w:lang w:val="de-DE"/>
              </w:rPr>
              <w:t>Nr. des Unter- bzw. Teilziels</w:t>
            </w:r>
          </w:p>
        </w:tc>
        <w:tc>
          <w:tcPr>
            <w:tcW w:w="3004" w:type="dxa"/>
            <w:shd w:val="clear" w:color="auto" w:fill="DADADA"/>
          </w:tcPr>
          <w:p w14:paraId="6364AC2D" w14:textId="77777777" w:rsidR="00DB1F79" w:rsidRPr="00DB1F79" w:rsidRDefault="00DB1F79" w:rsidP="00303F3E">
            <w:pPr>
              <w:pStyle w:val="TableParagraph"/>
              <w:spacing w:before="11"/>
              <w:rPr>
                <w:sz w:val="15"/>
                <w:lang w:val="de-DE"/>
              </w:rPr>
            </w:pPr>
          </w:p>
          <w:p w14:paraId="282E16F6" w14:textId="77777777" w:rsidR="00DB1F79" w:rsidRDefault="00DB1F79" w:rsidP="00303F3E">
            <w:pPr>
              <w:pStyle w:val="TableParagraph"/>
              <w:ind w:left="57"/>
              <w:rPr>
                <w:rFonts w:ascii="Lato-Heavy"/>
                <w:b/>
                <w:sz w:val="14"/>
              </w:rPr>
            </w:pPr>
            <w:r>
              <w:rPr>
                <w:rFonts w:ascii="Lato-Heavy"/>
                <w:b/>
                <w:sz w:val="14"/>
              </w:rPr>
              <w:t>Indikator</w:t>
            </w:r>
          </w:p>
        </w:tc>
        <w:tc>
          <w:tcPr>
            <w:tcW w:w="3968" w:type="dxa"/>
            <w:shd w:val="clear" w:color="auto" w:fill="DADADA"/>
          </w:tcPr>
          <w:p w14:paraId="0B33A254" w14:textId="77777777" w:rsidR="00DB1F79" w:rsidRDefault="00DB1F79" w:rsidP="00303F3E">
            <w:pPr>
              <w:pStyle w:val="TableParagraph"/>
              <w:spacing w:before="11"/>
              <w:rPr>
                <w:sz w:val="15"/>
              </w:rPr>
            </w:pPr>
          </w:p>
          <w:p w14:paraId="56E72484" w14:textId="77777777" w:rsidR="00DB1F79" w:rsidRDefault="00DB1F79" w:rsidP="00303F3E">
            <w:pPr>
              <w:pStyle w:val="TableParagraph"/>
              <w:ind w:left="57"/>
              <w:rPr>
                <w:rFonts w:ascii="Lato-Heavy"/>
                <w:b/>
                <w:sz w:val="14"/>
              </w:rPr>
            </w:pPr>
            <w:r>
              <w:rPr>
                <w:rFonts w:ascii="Lato-Heavy"/>
                <w:b/>
                <w:sz w:val="14"/>
              </w:rPr>
              <w:t>Berechnung</w:t>
            </w:r>
          </w:p>
        </w:tc>
        <w:tc>
          <w:tcPr>
            <w:tcW w:w="453" w:type="dxa"/>
            <w:shd w:val="clear" w:color="auto" w:fill="DADADA"/>
          </w:tcPr>
          <w:p w14:paraId="7C70B809" w14:textId="77777777" w:rsidR="00DB1F79" w:rsidRDefault="00DB1F79" w:rsidP="00303F3E">
            <w:pPr>
              <w:pStyle w:val="TableParagraph"/>
              <w:spacing w:before="11"/>
              <w:rPr>
                <w:sz w:val="15"/>
              </w:rPr>
            </w:pPr>
          </w:p>
          <w:p w14:paraId="0B513A8B" w14:textId="77777777" w:rsidR="00DB1F79" w:rsidRDefault="00DB1F79" w:rsidP="00303F3E">
            <w:pPr>
              <w:pStyle w:val="TableParagraph"/>
              <w:ind w:left="58"/>
              <w:rPr>
                <w:rFonts w:ascii="Lato-Heavy"/>
                <w:b/>
                <w:sz w:val="14"/>
              </w:rPr>
            </w:pPr>
            <w:r>
              <w:rPr>
                <w:rFonts w:ascii="Lato-Heavy"/>
                <w:b/>
                <w:sz w:val="14"/>
              </w:rPr>
              <w:t>Typ</w:t>
            </w:r>
          </w:p>
        </w:tc>
      </w:tr>
      <w:tr w:rsidR="00DB1F79" w14:paraId="259DF4A0" w14:textId="77777777" w:rsidTr="007806D2">
        <w:trPr>
          <w:trHeight w:val="349"/>
        </w:trPr>
        <w:tc>
          <w:tcPr>
            <w:tcW w:w="680" w:type="dxa"/>
            <w:vMerge w:val="restart"/>
            <w:shd w:val="clear" w:color="auto" w:fill="DF1683"/>
          </w:tcPr>
          <w:p w14:paraId="0FA9C6A7" w14:textId="77777777" w:rsidR="00DB1F79" w:rsidRDefault="00DB1F79" w:rsidP="00303F3E">
            <w:pPr>
              <w:pStyle w:val="TableParagraph"/>
              <w:rPr>
                <w:sz w:val="16"/>
              </w:rPr>
            </w:pPr>
          </w:p>
          <w:p w14:paraId="7F36A37F" w14:textId="77777777" w:rsidR="00DB1F79" w:rsidRDefault="00DB1F79" w:rsidP="00303F3E">
            <w:pPr>
              <w:pStyle w:val="TableParagraph"/>
              <w:rPr>
                <w:sz w:val="16"/>
              </w:rPr>
            </w:pPr>
          </w:p>
          <w:p w14:paraId="6E2B2D21" w14:textId="77777777" w:rsidR="00DB1F79" w:rsidRDefault="00DB1F79" w:rsidP="00303F3E">
            <w:pPr>
              <w:pStyle w:val="TableParagraph"/>
              <w:rPr>
                <w:sz w:val="16"/>
              </w:rPr>
            </w:pPr>
          </w:p>
          <w:p w14:paraId="096F3DB5" w14:textId="77777777" w:rsidR="00DB1F79" w:rsidRDefault="00DB1F79" w:rsidP="00303F3E">
            <w:pPr>
              <w:pStyle w:val="TableParagraph"/>
              <w:rPr>
                <w:sz w:val="16"/>
              </w:rPr>
            </w:pPr>
          </w:p>
          <w:p w14:paraId="0B9EFFD4" w14:textId="77777777" w:rsidR="00DB1F79" w:rsidRDefault="00DB1F79" w:rsidP="00303F3E">
            <w:pPr>
              <w:pStyle w:val="TableParagraph"/>
              <w:rPr>
                <w:sz w:val="16"/>
              </w:rPr>
            </w:pPr>
          </w:p>
          <w:p w14:paraId="6DC92EE5" w14:textId="77777777" w:rsidR="00DB1F79" w:rsidRDefault="00DB1F79" w:rsidP="00303F3E">
            <w:pPr>
              <w:pStyle w:val="TableParagraph"/>
              <w:spacing w:before="113"/>
              <w:ind w:left="94"/>
              <w:rPr>
                <w:rFonts w:ascii="Lato-Heavy"/>
                <w:b/>
                <w:sz w:val="14"/>
              </w:rPr>
            </w:pPr>
            <w:r>
              <w:rPr>
                <w:rFonts w:ascii="Lato-Heavy"/>
                <w:b/>
                <w:color w:val="FFFFFF"/>
                <w:sz w:val="14"/>
              </w:rPr>
              <w:t>SDG 10</w:t>
            </w:r>
          </w:p>
        </w:tc>
        <w:tc>
          <w:tcPr>
            <w:tcW w:w="397" w:type="dxa"/>
          </w:tcPr>
          <w:p w14:paraId="5A1900F3" w14:textId="77777777" w:rsidR="00DB1F79" w:rsidRDefault="00DB1F79" w:rsidP="00303F3E">
            <w:pPr>
              <w:pStyle w:val="TableParagraph"/>
              <w:spacing w:before="105"/>
              <w:ind w:left="57"/>
              <w:rPr>
                <w:sz w:val="12"/>
              </w:rPr>
            </w:pPr>
            <w:r>
              <w:rPr>
                <w:sz w:val="12"/>
              </w:rPr>
              <w:t>27a</w:t>
            </w:r>
          </w:p>
        </w:tc>
        <w:tc>
          <w:tcPr>
            <w:tcW w:w="1247" w:type="dxa"/>
          </w:tcPr>
          <w:p w14:paraId="0C464A90" w14:textId="77777777" w:rsidR="00DB1F79" w:rsidRDefault="00DB1F79" w:rsidP="00303F3E">
            <w:pPr>
              <w:pStyle w:val="TableParagraph"/>
              <w:spacing w:before="105"/>
              <w:ind w:left="56"/>
              <w:rPr>
                <w:sz w:val="12"/>
              </w:rPr>
            </w:pPr>
            <w:r>
              <w:rPr>
                <w:sz w:val="12"/>
              </w:rPr>
              <w:t>10.2.2, 10.3.2, 10.4</w:t>
            </w:r>
          </w:p>
        </w:tc>
        <w:tc>
          <w:tcPr>
            <w:tcW w:w="3004" w:type="dxa"/>
          </w:tcPr>
          <w:p w14:paraId="7FA73972" w14:textId="77777777" w:rsidR="00DB1F79" w:rsidRPr="00DB1F79" w:rsidRDefault="00DB1F79" w:rsidP="00303F3E">
            <w:pPr>
              <w:pStyle w:val="TableParagraph"/>
              <w:spacing w:before="9" w:line="160" w:lineRule="atLeast"/>
              <w:ind w:left="57"/>
              <w:rPr>
                <w:sz w:val="12"/>
                <w:lang w:val="de-DE"/>
              </w:rPr>
            </w:pPr>
            <w:r w:rsidRPr="00DB1F79">
              <w:rPr>
                <w:sz w:val="12"/>
                <w:lang w:val="de-DE"/>
              </w:rPr>
              <w:t>Einkommensverteilung – Haushalte mit niedrigem Einkommen</w:t>
            </w:r>
          </w:p>
        </w:tc>
        <w:tc>
          <w:tcPr>
            <w:tcW w:w="3968" w:type="dxa"/>
          </w:tcPr>
          <w:p w14:paraId="4D53C106" w14:textId="77777777" w:rsidR="00DB1F79" w:rsidRPr="00DB1F79" w:rsidRDefault="00DB1F79" w:rsidP="00303F3E">
            <w:pPr>
              <w:pStyle w:val="TableParagraph"/>
              <w:spacing w:before="9" w:line="160" w:lineRule="atLeast"/>
              <w:ind w:left="57" w:right="280"/>
              <w:rPr>
                <w:sz w:val="12"/>
                <w:lang w:val="de-DE"/>
              </w:rPr>
            </w:pPr>
            <w:r w:rsidRPr="00DB1F79">
              <w:rPr>
                <w:sz w:val="12"/>
                <w:lang w:val="de-DE"/>
              </w:rPr>
              <w:t>(Anzahl Haushalte mit Gesamtnettoeinkommen bis unter 25.000 Euro pro Jahr) / (Anzahl Haushalte insgesamt) * 100</w:t>
            </w:r>
          </w:p>
        </w:tc>
        <w:tc>
          <w:tcPr>
            <w:tcW w:w="453" w:type="dxa"/>
            <w:vMerge w:val="restart"/>
          </w:tcPr>
          <w:p w14:paraId="2120F1B3" w14:textId="77777777" w:rsidR="00DB1F79" w:rsidRPr="00DB1F79" w:rsidRDefault="00DB1F79" w:rsidP="00303F3E">
            <w:pPr>
              <w:pStyle w:val="TableParagraph"/>
              <w:rPr>
                <w:sz w:val="14"/>
                <w:lang w:val="de-DE"/>
              </w:rPr>
            </w:pPr>
          </w:p>
          <w:p w14:paraId="07E536CC" w14:textId="77777777" w:rsidR="00DB1F79" w:rsidRPr="00DB1F79" w:rsidRDefault="00DB1F79" w:rsidP="00303F3E">
            <w:pPr>
              <w:pStyle w:val="TableParagraph"/>
              <w:rPr>
                <w:sz w:val="14"/>
                <w:lang w:val="de-DE"/>
              </w:rPr>
            </w:pPr>
          </w:p>
          <w:p w14:paraId="7F73F09E" w14:textId="77777777" w:rsidR="00DB1F79" w:rsidRPr="00DB1F79" w:rsidRDefault="00DB1F79" w:rsidP="00303F3E">
            <w:pPr>
              <w:pStyle w:val="TableParagraph"/>
              <w:spacing w:before="6"/>
              <w:rPr>
                <w:sz w:val="11"/>
                <w:lang w:val="de-DE"/>
              </w:rPr>
            </w:pPr>
          </w:p>
          <w:p w14:paraId="1DE2ECAA" w14:textId="77777777" w:rsidR="00DB1F79" w:rsidRDefault="00DB1F79" w:rsidP="00303F3E">
            <w:pPr>
              <w:pStyle w:val="TableParagraph"/>
              <w:spacing w:before="1"/>
              <w:ind w:left="58"/>
              <w:rPr>
                <w:sz w:val="12"/>
              </w:rPr>
            </w:pPr>
            <w:r>
              <w:rPr>
                <w:sz w:val="12"/>
              </w:rPr>
              <w:t>Typ I</w:t>
            </w:r>
          </w:p>
        </w:tc>
      </w:tr>
      <w:tr w:rsidR="00DB1F79" w14:paraId="6472E987" w14:textId="77777777" w:rsidTr="007806D2">
        <w:trPr>
          <w:trHeight w:val="349"/>
        </w:trPr>
        <w:tc>
          <w:tcPr>
            <w:tcW w:w="680" w:type="dxa"/>
            <w:vMerge/>
            <w:tcBorders>
              <w:top w:val="nil"/>
            </w:tcBorders>
            <w:shd w:val="clear" w:color="auto" w:fill="DF1683"/>
          </w:tcPr>
          <w:p w14:paraId="37BE60D0" w14:textId="77777777" w:rsidR="00DB1F79" w:rsidRDefault="00DB1F79" w:rsidP="00303F3E">
            <w:pPr>
              <w:rPr>
                <w:sz w:val="2"/>
                <w:szCs w:val="2"/>
              </w:rPr>
            </w:pPr>
          </w:p>
        </w:tc>
        <w:tc>
          <w:tcPr>
            <w:tcW w:w="397" w:type="dxa"/>
          </w:tcPr>
          <w:p w14:paraId="1D94D85E" w14:textId="77777777" w:rsidR="00DB1F79" w:rsidRDefault="00DB1F79" w:rsidP="00303F3E">
            <w:pPr>
              <w:pStyle w:val="TableParagraph"/>
              <w:spacing w:before="105"/>
              <w:ind w:left="57"/>
              <w:rPr>
                <w:sz w:val="12"/>
              </w:rPr>
            </w:pPr>
            <w:r>
              <w:rPr>
                <w:sz w:val="12"/>
              </w:rPr>
              <w:t>27b</w:t>
            </w:r>
          </w:p>
        </w:tc>
        <w:tc>
          <w:tcPr>
            <w:tcW w:w="1247" w:type="dxa"/>
          </w:tcPr>
          <w:p w14:paraId="723D4897" w14:textId="77777777" w:rsidR="00DB1F79" w:rsidRDefault="00DB1F79" w:rsidP="00303F3E">
            <w:pPr>
              <w:pStyle w:val="TableParagraph"/>
              <w:spacing w:before="105"/>
              <w:ind w:left="56"/>
              <w:rPr>
                <w:sz w:val="12"/>
              </w:rPr>
            </w:pPr>
            <w:r>
              <w:rPr>
                <w:sz w:val="12"/>
              </w:rPr>
              <w:t>10.2.2,10.3.2, 10.4</w:t>
            </w:r>
          </w:p>
        </w:tc>
        <w:tc>
          <w:tcPr>
            <w:tcW w:w="3004" w:type="dxa"/>
          </w:tcPr>
          <w:p w14:paraId="3416BCC5" w14:textId="77777777" w:rsidR="00DB1F79" w:rsidRPr="00DB1F79" w:rsidRDefault="00DB1F79" w:rsidP="00303F3E">
            <w:pPr>
              <w:pStyle w:val="TableParagraph"/>
              <w:spacing w:before="8" w:line="160" w:lineRule="atLeast"/>
              <w:ind w:left="57"/>
              <w:rPr>
                <w:sz w:val="12"/>
                <w:lang w:val="de-DE"/>
              </w:rPr>
            </w:pPr>
            <w:r w:rsidRPr="00DB1F79">
              <w:rPr>
                <w:sz w:val="12"/>
                <w:lang w:val="de-DE"/>
              </w:rPr>
              <w:t>Einkommensverteilung – Haushalte mit mittlerem Einkommen</w:t>
            </w:r>
          </w:p>
        </w:tc>
        <w:tc>
          <w:tcPr>
            <w:tcW w:w="3968" w:type="dxa"/>
          </w:tcPr>
          <w:p w14:paraId="6754AB67" w14:textId="77777777" w:rsidR="00DB1F79" w:rsidRPr="00DB1F79" w:rsidRDefault="00DB1F79" w:rsidP="00303F3E">
            <w:pPr>
              <w:pStyle w:val="TableParagraph"/>
              <w:spacing w:before="8" w:line="160" w:lineRule="atLeast"/>
              <w:ind w:left="57" w:right="280"/>
              <w:rPr>
                <w:sz w:val="12"/>
                <w:lang w:val="de-DE"/>
              </w:rPr>
            </w:pPr>
            <w:r w:rsidRPr="00DB1F79">
              <w:rPr>
                <w:sz w:val="12"/>
                <w:lang w:val="de-DE"/>
              </w:rPr>
              <w:t>(Anzahl Haushalte mit Gesamtnettoeinkommen zwischen 25.000 und 50.000 Euro pro Jahr) / (Anzahl Haushalte insgesamt) * 100</w:t>
            </w:r>
          </w:p>
        </w:tc>
        <w:tc>
          <w:tcPr>
            <w:tcW w:w="453" w:type="dxa"/>
            <w:vMerge/>
            <w:tcBorders>
              <w:top w:val="nil"/>
            </w:tcBorders>
          </w:tcPr>
          <w:p w14:paraId="36408674" w14:textId="77777777" w:rsidR="00DB1F79" w:rsidRPr="00DB1F79" w:rsidRDefault="00DB1F79" w:rsidP="00303F3E">
            <w:pPr>
              <w:rPr>
                <w:sz w:val="2"/>
                <w:szCs w:val="2"/>
                <w:lang w:val="de-DE"/>
              </w:rPr>
            </w:pPr>
          </w:p>
        </w:tc>
      </w:tr>
      <w:tr w:rsidR="00DB1F79" w14:paraId="0252269C" w14:textId="77777777" w:rsidTr="007806D2">
        <w:trPr>
          <w:trHeight w:val="349"/>
        </w:trPr>
        <w:tc>
          <w:tcPr>
            <w:tcW w:w="680" w:type="dxa"/>
            <w:vMerge/>
            <w:tcBorders>
              <w:top w:val="nil"/>
            </w:tcBorders>
            <w:shd w:val="clear" w:color="auto" w:fill="DF1683"/>
          </w:tcPr>
          <w:p w14:paraId="2775D4A2" w14:textId="77777777" w:rsidR="00DB1F79" w:rsidRPr="00DB1F79" w:rsidRDefault="00DB1F79" w:rsidP="00303F3E">
            <w:pPr>
              <w:rPr>
                <w:sz w:val="2"/>
                <w:szCs w:val="2"/>
                <w:lang w:val="de-DE"/>
              </w:rPr>
            </w:pPr>
          </w:p>
        </w:tc>
        <w:tc>
          <w:tcPr>
            <w:tcW w:w="397" w:type="dxa"/>
          </w:tcPr>
          <w:p w14:paraId="6E6B169A" w14:textId="77777777" w:rsidR="00DB1F79" w:rsidRDefault="00DB1F79" w:rsidP="00303F3E">
            <w:pPr>
              <w:pStyle w:val="TableParagraph"/>
              <w:spacing w:before="105"/>
              <w:ind w:left="57"/>
              <w:rPr>
                <w:sz w:val="12"/>
              </w:rPr>
            </w:pPr>
            <w:r>
              <w:rPr>
                <w:sz w:val="12"/>
              </w:rPr>
              <w:t>27c</w:t>
            </w:r>
          </w:p>
        </w:tc>
        <w:tc>
          <w:tcPr>
            <w:tcW w:w="1247" w:type="dxa"/>
          </w:tcPr>
          <w:p w14:paraId="1D4F044A" w14:textId="77777777" w:rsidR="00DB1F79" w:rsidRDefault="00DB1F79" w:rsidP="00303F3E">
            <w:pPr>
              <w:pStyle w:val="TableParagraph"/>
              <w:spacing w:before="105"/>
              <w:ind w:left="56"/>
              <w:rPr>
                <w:sz w:val="12"/>
              </w:rPr>
            </w:pPr>
            <w:r>
              <w:rPr>
                <w:sz w:val="12"/>
              </w:rPr>
              <w:t>10.2.2,10.3.2, 10.4</w:t>
            </w:r>
          </w:p>
        </w:tc>
        <w:tc>
          <w:tcPr>
            <w:tcW w:w="3004" w:type="dxa"/>
          </w:tcPr>
          <w:p w14:paraId="7B64458C" w14:textId="77777777" w:rsidR="00DB1F79" w:rsidRPr="00DB1F79" w:rsidRDefault="00DB1F79" w:rsidP="00303F3E">
            <w:pPr>
              <w:pStyle w:val="TableParagraph"/>
              <w:spacing w:before="8" w:line="160" w:lineRule="atLeast"/>
              <w:ind w:left="57"/>
              <w:rPr>
                <w:sz w:val="12"/>
                <w:lang w:val="de-DE"/>
              </w:rPr>
            </w:pPr>
            <w:r w:rsidRPr="00DB1F79">
              <w:rPr>
                <w:sz w:val="12"/>
                <w:lang w:val="de-DE"/>
              </w:rPr>
              <w:t>Einkommensverteilung – Haushalte mit hohem Einkommen</w:t>
            </w:r>
          </w:p>
        </w:tc>
        <w:tc>
          <w:tcPr>
            <w:tcW w:w="3968" w:type="dxa"/>
          </w:tcPr>
          <w:p w14:paraId="50CD14AE" w14:textId="77777777" w:rsidR="00DB1F79" w:rsidRPr="00DB1F79" w:rsidRDefault="00DB1F79" w:rsidP="00303F3E">
            <w:pPr>
              <w:pStyle w:val="TableParagraph"/>
              <w:spacing w:before="8" w:line="160" w:lineRule="atLeast"/>
              <w:ind w:left="57" w:right="280"/>
              <w:rPr>
                <w:sz w:val="12"/>
                <w:lang w:val="de-DE"/>
              </w:rPr>
            </w:pPr>
            <w:r w:rsidRPr="00DB1F79">
              <w:rPr>
                <w:sz w:val="12"/>
                <w:lang w:val="de-DE"/>
              </w:rPr>
              <w:t>(Anzahl Haushalte mit Gesamtnettoeinkommen über 50.000 Euro pro Jahr) / (Anzahl Haushalte insgesamt) * 100</w:t>
            </w:r>
          </w:p>
        </w:tc>
        <w:tc>
          <w:tcPr>
            <w:tcW w:w="453" w:type="dxa"/>
            <w:vMerge/>
            <w:tcBorders>
              <w:top w:val="nil"/>
            </w:tcBorders>
          </w:tcPr>
          <w:p w14:paraId="669F24C2" w14:textId="77777777" w:rsidR="00DB1F79" w:rsidRPr="00DB1F79" w:rsidRDefault="00DB1F79" w:rsidP="00303F3E">
            <w:pPr>
              <w:rPr>
                <w:sz w:val="2"/>
                <w:szCs w:val="2"/>
                <w:lang w:val="de-DE"/>
              </w:rPr>
            </w:pPr>
          </w:p>
        </w:tc>
      </w:tr>
      <w:tr w:rsidR="00DB1F79" w14:paraId="00F55898" w14:textId="77777777" w:rsidTr="007806D2">
        <w:trPr>
          <w:trHeight w:val="509"/>
        </w:trPr>
        <w:tc>
          <w:tcPr>
            <w:tcW w:w="680" w:type="dxa"/>
            <w:vMerge/>
            <w:tcBorders>
              <w:top w:val="nil"/>
            </w:tcBorders>
            <w:shd w:val="clear" w:color="auto" w:fill="DF1683"/>
          </w:tcPr>
          <w:p w14:paraId="249FD304" w14:textId="77777777" w:rsidR="00DB1F79" w:rsidRPr="00DB1F79" w:rsidRDefault="00DB1F79" w:rsidP="00303F3E">
            <w:pPr>
              <w:rPr>
                <w:sz w:val="2"/>
                <w:szCs w:val="2"/>
                <w:lang w:val="de-DE"/>
              </w:rPr>
            </w:pPr>
          </w:p>
        </w:tc>
        <w:tc>
          <w:tcPr>
            <w:tcW w:w="397" w:type="dxa"/>
          </w:tcPr>
          <w:p w14:paraId="226EF79B" w14:textId="77777777" w:rsidR="00DB1F79" w:rsidRPr="00DB1F79" w:rsidRDefault="00DB1F79" w:rsidP="00303F3E">
            <w:pPr>
              <w:pStyle w:val="TableParagraph"/>
              <w:spacing w:before="4"/>
              <w:rPr>
                <w:sz w:val="15"/>
                <w:lang w:val="de-DE"/>
              </w:rPr>
            </w:pPr>
          </w:p>
          <w:p w14:paraId="161DB3CD" w14:textId="77777777" w:rsidR="00DB1F79" w:rsidRDefault="00DB1F79" w:rsidP="00303F3E">
            <w:pPr>
              <w:pStyle w:val="TableParagraph"/>
              <w:ind w:left="57"/>
              <w:rPr>
                <w:sz w:val="12"/>
              </w:rPr>
            </w:pPr>
            <w:r>
              <w:rPr>
                <w:sz w:val="12"/>
              </w:rPr>
              <w:t>28</w:t>
            </w:r>
          </w:p>
        </w:tc>
        <w:tc>
          <w:tcPr>
            <w:tcW w:w="1247" w:type="dxa"/>
          </w:tcPr>
          <w:p w14:paraId="0C8785AF" w14:textId="77777777" w:rsidR="00DB1F79" w:rsidRDefault="00DB1F79" w:rsidP="00303F3E">
            <w:pPr>
              <w:pStyle w:val="TableParagraph"/>
              <w:spacing w:before="4"/>
              <w:rPr>
                <w:sz w:val="15"/>
              </w:rPr>
            </w:pPr>
          </w:p>
          <w:p w14:paraId="4620459E" w14:textId="77777777" w:rsidR="00DB1F79" w:rsidRDefault="00DB1F79" w:rsidP="00303F3E">
            <w:pPr>
              <w:pStyle w:val="TableParagraph"/>
              <w:ind w:left="56"/>
              <w:rPr>
                <w:sz w:val="12"/>
              </w:rPr>
            </w:pPr>
            <w:r>
              <w:rPr>
                <w:sz w:val="12"/>
              </w:rPr>
              <w:t>10.2.2</w:t>
            </w:r>
          </w:p>
        </w:tc>
        <w:tc>
          <w:tcPr>
            <w:tcW w:w="3004" w:type="dxa"/>
          </w:tcPr>
          <w:p w14:paraId="5F1B9D55" w14:textId="77777777" w:rsidR="00DB1F79" w:rsidRPr="00DB1F79" w:rsidRDefault="00DB1F79" w:rsidP="00303F3E">
            <w:pPr>
              <w:pStyle w:val="TableParagraph"/>
              <w:spacing w:before="104" w:line="266" w:lineRule="auto"/>
              <w:ind w:left="57" w:right="62"/>
              <w:rPr>
                <w:sz w:val="12"/>
                <w:lang w:val="de-DE"/>
              </w:rPr>
            </w:pPr>
            <w:r w:rsidRPr="00DB1F79">
              <w:rPr>
                <w:sz w:val="12"/>
                <w:lang w:val="de-DE"/>
              </w:rPr>
              <w:t>Verhältnis der Beschäftigungsquote von Ausländern zur Beschäftigungsquote gesamt</w:t>
            </w:r>
          </w:p>
        </w:tc>
        <w:tc>
          <w:tcPr>
            <w:tcW w:w="3968" w:type="dxa"/>
          </w:tcPr>
          <w:p w14:paraId="416FA50A" w14:textId="77777777" w:rsidR="00DB1F79" w:rsidRPr="00DB1F79" w:rsidRDefault="00DB1F79" w:rsidP="00303F3E">
            <w:pPr>
              <w:pStyle w:val="TableParagraph"/>
              <w:spacing w:before="9" w:line="160" w:lineRule="atLeast"/>
              <w:ind w:left="57" w:right="64" w:hanging="1"/>
              <w:rPr>
                <w:sz w:val="12"/>
                <w:lang w:val="de-DE"/>
              </w:rPr>
            </w:pPr>
            <w:r w:rsidRPr="00DB1F79">
              <w:rPr>
                <w:sz w:val="12"/>
                <w:lang w:val="de-DE"/>
              </w:rPr>
              <w:t>(Anzahl ausländische SvB am Wohnort 15-64 Jahre / Anzahl Ausländer 15-64 Jahre insgesamt) / (Anzahl SvB am Wohnort 15-64 Jahre insgesamt / Anzahl Einwohner 15-64 Jahre insgesamt) * 100</w:t>
            </w:r>
          </w:p>
        </w:tc>
        <w:tc>
          <w:tcPr>
            <w:tcW w:w="453" w:type="dxa"/>
          </w:tcPr>
          <w:p w14:paraId="731B3E55" w14:textId="77777777" w:rsidR="00DB1F79" w:rsidRPr="00DB1F79" w:rsidRDefault="00DB1F79" w:rsidP="00303F3E">
            <w:pPr>
              <w:pStyle w:val="TableParagraph"/>
              <w:spacing w:before="4"/>
              <w:rPr>
                <w:sz w:val="15"/>
                <w:lang w:val="de-DE"/>
              </w:rPr>
            </w:pPr>
          </w:p>
          <w:p w14:paraId="77332A94" w14:textId="77777777" w:rsidR="00DB1F79" w:rsidRDefault="00DB1F79" w:rsidP="00303F3E">
            <w:pPr>
              <w:pStyle w:val="TableParagraph"/>
              <w:spacing w:before="1"/>
              <w:ind w:left="58"/>
              <w:rPr>
                <w:sz w:val="12"/>
              </w:rPr>
            </w:pPr>
            <w:r>
              <w:rPr>
                <w:sz w:val="12"/>
              </w:rPr>
              <w:t>Typ I</w:t>
            </w:r>
          </w:p>
        </w:tc>
      </w:tr>
      <w:tr w:rsidR="00DB1F79" w14:paraId="317B1F4F" w14:textId="77777777" w:rsidTr="007806D2">
        <w:trPr>
          <w:trHeight w:val="669"/>
        </w:trPr>
        <w:tc>
          <w:tcPr>
            <w:tcW w:w="680" w:type="dxa"/>
            <w:vMerge/>
            <w:tcBorders>
              <w:top w:val="nil"/>
            </w:tcBorders>
            <w:shd w:val="clear" w:color="auto" w:fill="DF1683"/>
          </w:tcPr>
          <w:p w14:paraId="5F547730" w14:textId="77777777" w:rsidR="00DB1F79" w:rsidRDefault="00DB1F79" w:rsidP="00303F3E">
            <w:pPr>
              <w:rPr>
                <w:sz w:val="2"/>
                <w:szCs w:val="2"/>
              </w:rPr>
            </w:pPr>
          </w:p>
        </w:tc>
        <w:tc>
          <w:tcPr>
            <w:tcW w:w="397" w:type="dxa"/>
          </w:tcPr>
          <w:p w14:paraId="466D6094" w14:textId="77777777" w:rsidR="00DB1F79" w:rsidRDefault="00DB1F79" w:rsidP="00303F3E">
            <w:pPr>
              <w:pStyle w:val="TableParagraph"/>
              <w:rPr>
                <w:sz w:val="14"/>
              </w:rPr>
            </w:pPr>
          </w:p>
          <w:p w14:paraId="6D1EE188" w14:textId="77777777" w:rsidR="00DB1F79" w:rsidRDefault="00DB1F79" w:rsidP="00303F3E">
            <w:pPr>
              <w:pStyle w:val="TableParagraph"/>
              <w:spacing w:before="96"/>
              <w:ind w:left="57"/>
              <w:rPr>
                <w:sz w:val="12"/>
              </w:rPr>
            </w:pPr>
            <w:r>
              <w:rPr>
                <w:sz w:val="12"/>
              </w:rPr>
              <w:t>29</w:t>
            </w:r>
          </w:p>
        </w:tc>
        <w:tc>
          <w:tcPr>
            <w:tcW w:w="1247" w:type="dxa"/>
          </w:tcPr>
          <w:p w14:paraId="54BF2174" w14:textId="77777777" w:rsidR="00DB1F79" w:rsidRDefault="00DB1F79" w:rsidP="00303F3E">
            <w:pPr>
              <w:pStyle w:val="TableParagraph"/>
              <w:rPr>
                <w:sz w:val="14"/>
              </w:rPr>
            </w:pPr>
          </w:p>
          <w:p w14:paraId="43735381" w14:textId="77777777" w:rsidR="00DB1F79" w:rsidRDefault="00DB1F79" w:rsidP="00303F3E">
            <w:pPr>
              <w:pStyle w:val="TableParagraph"/>
              <w:spacing w:before="96"/>
              <w:ind w:left="56"/>
              <w:rPr>
                <w:sz w:val="12"/>
              </w:rPr>
            </w:pPr>
            <w:r>
              <w:rPr>
                <w:sz w:val="12"/>
              </w:rPr>
              <w:t>10.2.2</w:t>
            </w:r>
          </w:p>
        </w:tc>
        <w:tc>
          <w:tcPr>
            <w:tcW w:w="3004" w:type="dxa"/>
          </w:tcPr>
          <w:p w14:paraId="3A575913" w14:textId="77777777" w:rsidR="00DB1F79" w:rsidRPr="00DB1F79" w:rsidRDefault="00DB1F79" w:rsidP="00303F3E">
            <w:pPr>
              <w:pStyle w:val="TableParagraph"/>
              <w:spacing w:before="4"/>
              <w:rPr>
                <w:sz w:val="15"/>
                <w:lang w:val="de-DE"/>
              </w:rPr>
            </w:pPr>
          </w:p>
          <w:p w14:paraId="4401063E" w14:textId="77777777" w:rsidR="00DB1F79" w:rsidRPr="00DB1F79" w:rsidRDefault="00DB1F79" w:rsidP="00303F3E">
            <w:pPr>
              <w:pStyle w:val="TableParagraph"/>
              <w:spacing w:line="266" w:lineRule="auto"/>
              <w:ind w:left="57" w:right="174"/>
              <w:rPr>
                <w:sz w:val="12"/>
                <w:lang w:val="de-DE"/>
              </w:rPr>
            </w:pPr>
            <w:r w:rsidRPr="00DB1F79">
              <w:rPr>
                <w:sz w:val="12"/>
                <w:lang w:val="de-DE"/>
              </w:rPr>
              <w:t>Verhältnis der Schulabbrecherquote von Ausländern zur Schulabbrecherquote gesamt</w:t>
            </w:r>
          </w:p>
        </w:tc>
        <w:tc>
          <w:tcPr>
            <w:tcW w:w="3968" w:type="dxa"/>
          </w:tcPr>
          <w:p w14:paraId="76595847" w14:textId="77777777" w:rsidR="00DB1F79" w:rsidRPr="00DB1F79" w:rsidRDefault="00DB1F79" w:rsidP="00303F3E">
            <w:pPr>
              <w:pStyle w:val="TableParagraph"/>
              <w:spacing w:before="8" w:line="160" w:lineRule="atLeast"/>
              <w:ind w:left="57" w:right="50"/>
              <w:rPr>
                <w:sz w:val="12"/>
                <w:lang w:val="de-DE"/>
              </w:rPr>
            </w:pPr>
            <w:r w:rsidRPr="00DB1F79">
              <w:rPr>
                <w:sz w:val="12"/>
                <w:lang w:val="de-DE"/>
              </w:rPr>
              <w:t>(Anzahl ausländischer Schulabgänger ohne Hauptschulabschluss / Anzahl ausländischer Schulabgänger insgesamt) / (Anzahl Schulabgänger ohne Hauptschulabschluss insgesamt / Anzahl Schulabgänger insgesamt) * 100</w:t>
            </w:r>
          </w:p>
        </w:tc>
        <w:tc>
          <w:tcPr>
            <w:tcW w:w="453" w:type="dxa"/>
          </w:tcPr>
          <w:p w14:paraId="5C9CA13D" w14:textId="77777777" w:rsidR="00DB1F79" w:rsidRPr="00DB1F79" w:rsidRDefault="00DB1F79" w:rsidP="00303F3E">
            <w:pPr>
              <w:pStyle w:val="TableParagraph"/>
              <w:rPr>
                <w:sz w:val="14"/>
                <w:lang w:val="de-DE"/>
              </w:rPr>
            </w:pPr>
          </w:p>
          <w:p w14:paraId="7FE28E54" w14:textId="77777777" w:rsidR="00DB1F79" w:rsidRDefault="00DB1F79" w:rsidP="00303F3E">
            <w:pPr>
              <w:pStyle w:val="TableParagraph"/>
              <w:spacing w:before="96"/>
              <w:ind w:left="58"/>
              <w:rPr>
                <w:sz w:val="12"/>
              </w:rPr>
            </w:pPr>
            <w:r>
              <w:rPr>
                <w:sz w:val="12"/>
              </w:rPr>
              <w:t>Typ I</w:t>
            </w:r>
          </w:p>
        </w:tc>
      </w:tr>
      <w:tr w:rsidR="00DB1F79" w14:paraId="3B08CE5C" w14:textId="77777777" w:rsidTr="007806D2">
        <w:trPr>
          <w:trHeight w:val="247"/>
        </w:trPr>
        <w:tc>
          <w:tcPr>
            <w:tcW w:w="680" w:type="dxa"/>
            <w:vMerge w:val="restart"/>
            <w:shd w:val="clear" w:color="auto" w:fill="F59D0F"/>
          </w:tcPr>
          <w:p w14:paraId="5B6CD7AA" w14:textId="77777777" w:rsidR="00DB1F79" w:rsidRDefault="00DB1F79" w:rsidP="00303F3E">
            <w:pPr>
              <w:pStyle w:val="TableParagraph"/>
              <w:rPr>
                <w:sz w:val="16"/>
              </w:rPr>
            </w:pPr>
          </w:p>
          <w:p w14:paraId="799A76E9" w14:textId="77777777" w:rsidR="00DB1F79" w:rsidRDefault="00DB1F79" w:rsidP="00303F3E">
            <w:pPr>
              <w:pStyle w:val="TableParagraph"/>
              <w:rPr>
                <w:sz w:val="16"/>
              </w:rPr>
            </w:pPr>
          </w:p>
          <w:p w14:paraId="35D0C6E6" w14:textId="77777777" w:rsidR="00DB1F79" w:rsidRDefault="00DB1F79" w:rsidP="00303F3E">
            <w:pPr>
              <w:pStyle w:val="TableParagraph"/>
              <w:rPr>
                <w:sz w:val="16"/>
              </w:rPr>
            </w:pPr>
          </w:p>
          <w:p w14:paraId="256B41F1" w14:textId="77777777" w:rsidR="00DB1F79" w:rsidRDefault="00DB1F79" w:rsidP="00303F3E">
            <w:pPr>
              <w:pStyle w:val="TableParagraph"/>
              <w:spacing w:before="102"/>
              <w:ind w:left="95"/>
              <w:rPr>
                <w:rFonts w:ascii="Lato-Heavy"/>
                <w:b/>
                <w:sz w:val="14"/>
              </w:rPr>
            </w:pPr>
            <w:r>
              <w:rPr>
                <w:rFonts w:ascii="Lato-Heavy"/>
                <w:b/>
                <w:color w:val="FFFFFF"/>
                <w:sz w:val="14"/>
              </w:rPr>
              <w:t>SDG 11</w:t>
            </w:r>
          </w:p>
        </w:tc>
        <w:tc>
          <w:tcPr>
            <w:tcW w:w="397" w:type="dxa"/>
          </w:tcPr>
          <w:p w14:paraId="1ECD92F8" w14:textId="77777777" w:rsidR="00DB1F79" w:rsidRDefault="00DB1F79" w:rsidP="00303F3E">
            <w:pPr>
              <w:pStyle w:val="TableParagraph"/>
              <w:spacing w:before="53"/>
              <w:ind w:left="57"/>
              <w:rPr>
                <w:sz w:val="12"/>
              </w:rPr>
            </w:pPr>
            <w:r>
              <w:rPr>
                <w:sz w:val="12"/>
              </w:rPr>
              <w:t>30</w:t>
            </w:r>
          </w:p>
        </w:tc>
        <w:tc>
          <w:tcPr>
            <w:tcW w:w="1247" w:type="dxa"/>
          </w:tcPr>
          <w:p w14:paraId="4F8BF475" w14:textId="77777777" w:rsidR="00DB1F79" w:rsidRDefault="00DB1F79" w:rsidP="00303F3E">
            <w:pPr>
              <w:pStyle w:val="TableParagraph"/>
              <w:spacing w:before="53"/>
              <w:ind w:left="56"/>
              <w:rPr>
                <w:sz w:val="12"/>
              </w:rPr>
            </w:pPr>
            <w:r>
              <w:rPr>
                <w:sz w:val="12"/>
              </w:rPr>
              <w:t>11.1.1</w:t>
            </w:r>
          </w:p>
        </w:tc>
        <w:tc>
          <w:tcPr>
            <w:tcW w:w="3004" w:type="dxa"/>
          </w:tcPr>
          <w:p w14:paraId="472E0777" w14:textId="77777777" w:rsidR="00DB1F79" w:rsidRDefault="00DB1F79" w:rsidP="00303F3E">
            <w:pPr>
              <w:pStyle w:val="TableParagraph"/>
              <w:spacing w:before="53"/>
              <w:ind w:left="57"/>
              <w:rPr>
                <w:sz w:val="12"/>
              </w:rPr>
            </w:pPr>
            <w:r>
              <w:rPr>
                <w:sz w:val="12"/>
              </w:rPr>
              <w:t>Mietpreise</w:t>
            </w:r>
          </w:p>
        </w:tc>
        <w:tc>
          <w:tcPr>
            <w:tcW w:w="3968" w:type="dxa"/>
          </w:tcPr>
          <w:p w14:paraId="4BE14DB3" w14:textId="77777777" w:rsidR="00DB1F79" w:rsidRDefault="00DB1F79" w:rsidP="00303F3E">
            <w:pPr>
              <w:pStyle w:val="TableParagraph"/>
              <w:spacing w:before="53"/>
              <w:ind w:left="57"/>
              <w:rPr>
                <w:sz w:val="12"/>
              </w:rPr>
            </w:pPr>
            <w:r>
              <w:rPr>
                <w:sz w:val="12"/>
              </w:rPr>
              <w:t>Durchschnittliche Nettokaltmiete je qm</w:t>
            </w:r>
          </w:p>
        </w:tc>
        <w:tc>
          <w:tcPr>
            <w:tcW w:w="453" w:type="dxa"/>
          </w:tcPr>
          <w:p w14:paraId="1D6EB454" w14:textId="77777777" w:rsidR="00DB1F79" w:rsidRDefault="00DB1F79" w:rsidP="00303F3E">
            <w:pPr>
              <w:pStyle w:val="TableParagraph"/>
              <w:spacing w:before="53"/>
              <w:ind w:left="58"/>
              <w:rPr>
                <w:sz w:val="12"/>
              </w:rPr>
            </w:pPr>
            <w:r>
              <w:rPr>
                <w:sz w:val="12"/>
              </w:rPr>
              <w:t>Typ I</w:t>
            </w:r>
          </w:p>
        </w:tc>
      </w:tr>
      <w:tr w:rsidR="00DB1F79" w14:paraId="36CBA406" w14:textId="77777777" w:rsidTr="007806D2">
        <w:trPr>
          <w:trHeight w:val="349"/>
        </w:trPr>
        <w:tc>
          <w:tcPr>
            <w:tcW w:w="680" w:type="dxa"/>
            <w:vMerge/>
            <w:tcBorders>
              <w:top w:val="nil"/>
            </w:tcBorders>
            <w:shd w:val="clear" w:color="auto" w:fill="F59D0F"/>
          </w:tcPr>
          <w:p w14:paraId="5BE18313" w14:textId="77777777" w:rsidR="00DB1F79" w:rsidRDefault="00DB1F79" w:rsidP="00303F3E">
            <w:pPr>
              <w:rPr>
                <w:sz w:val="2"/>
                <w:szCs w:val="2"/>
              </w:rPr>
            </w:pPr>
          </w:p>
        </w:tc>
        <w:tc>
          <w:tcPr>
            <w:tcW w:w="397" w:type="dxa"/>
          </w:tcPr>
          <w:p w14:paraId="756E6011" w14:textId="77777777" w:rsidR="00DB1F79" w:rsidRDefault="00DB1F79" w:rsidP="00303F3E">
            <w:pPr>
              <w:pStyle w:val="TableParagraph"/>
              <w:spacing w:before="105"/>
              <w:ind w:left="57"/>
              <w:rPr>
                <w:sz w:val="12"/>
              </w:rPr>
            </w:pPr>
            <w:r>
              <w:rPr>
                <w:sz w:val="12"/>
              </w:rPr>
              <w:t>31</w:t>
            </w:r>
          </w:p>
        </w:tc>
        <w:tc>
          <w:tcPr>
            <w:tcW w:w="1247" w:type="dxa"/>
          </w:tcPr>
          <w:p w14:paraId="26686928" w14:textId="77777777" w:rsidR="00DB1F79" w:rsidRDefault="00DB1F79" w:rsidP="00303F3E">
            <w:pPr>
              <w:pStyle w:val="TableParagraph"/>
              <w:spacing w:before="105"/>
              <w:ind w:left="56"/>
              <w:rPr>
                <w:sz w:val="12"/>
              </w:rPr>
            </w:pPr>
            <w:r>
              <w:rPr>
                <w:sz w:val="12"/>
              </w:rPr>
              <w:t>11.2.1</w:t>
            </w:r>
          </w:p>
        </w:tc>
        <w:tc>
          <w:tcPr>
            <w:tcW w:w="3004" w:type="dxa"/>
          </w:tcPr>
          <w:p w14:paraId="0E96FC79" w14:textId="77777777" w:rsidR="00DB1F79" w:rsidRDefault="00DB1F79" w:rsidP="00303F3E">
            <w:pPr>
              <w:pStyle w:val="TableParagraph"/>
              <w:spacing w:before="105"/>
              <w:ind w:left="57"/>
              <w:rPr>
                <w:sz w:val="12"/>
              </w:rPr>
            </w:pPr>
            <w:r>
              <w:rPr>
                <w:sz w:val="12"/>
              </w:rPr>
              <w:t>Modal Split</w:t>
            </w:r>
          </w:p>
        </w:tc>
        <w:tc>
          <w:tcPr>
            <w:tcW w:w="3968" w:type="dxa"/>
          </w:tcPr>
          <w:p w14:paraId="516078BC" w14:textId="77777777" w:rsidR="00DB1F79" w:rsidRPr="00DB1F79" w:rsidRDefault="00DB1F79" w:rsidP="00303F3E">
            <w:pPr>
              <w:pStyle w:val="TableParagraph"/>
              <w:spacing w:before="8" w:line="160" w:lineRule="atLeast"/>
              <w:ind w:left="57" w:right="102"/>
              <w:rPr>
                <w:sz w:val="12"/>
                <w:lang w:val="de-DE"/>
              </w:rPr>
            </w:pPr>
            <w:r w:rsidRPr="00DB1F79">
              <w:rPr>
                <w:sz w:val="12"/>
                <w:lang w:val="de-DE"/>
              </w:rPr>
              <w:t>(Aufkommen Fußverkehr, Radverkehr und ÖPNV) / (Verkehrsaufkommen insgesamt) * 100</w:t>
            </w:r>
          </w:p>
        </w:tc>
        <w:tc>
          <w:tcPr>
            <w:tcW w:w="453" w:type="dxa"/>
          </w:tcPr>
          <w:p w14:paraId="7D04A8C6" w14:textId="77777777" w:rsidR="00DB1F79" w:rsidRDefault="00DB1F79" w:rsidP="00303F3E">
            <w:pPr>
              <w:pStyle w:val="TableParagraph"/>
              <w:spacing w:before="104"/>
              <w:ind w:left="58"/>
              <w:rPr>
                <w:sz w:val="12"/>
              </w:rPr>
            </w:pPr>
            <w:r>
              <w:rPr>
                <w:sz w:val="12"/>
              </w:rPr>
              <w:t>Typ II</w:t>
            </w:r>
          </w:p>
        </w:tc>
      </w:tr>
      <w:tr w:rsidR="00DB1F79" w14:paraId="2E1237E1" w14:textId="77777777" w:rsidTr="007806D2">
        <w:trPr>
          <w:trHeight w:val="349"/>
        </w:trPr>
        <w:tc>
          <w:tcPr>
            <w:tcW w:w="680" w:type="dxa"/>
            <w:vMerge/>
            <w:tcBorders>
              <w:top w:val="nil"/>
            </w:tcBorders>
            <w:shd w:val="clear" w:color="auto" w:fill="F59D0F"/>
          </w:tcPr>
          <w:p w14:paraId="3D6049D4" w14:textId="77777777" w:rsidR="00DB1F79" w:rsidRDefault="00DB1F79" w:rsidP="00303F3E">
            <w:pPr>
              <w:rPr>
                <w:sz w:val="2"/>
                <w:szCs w:val="2"/>
              </w:rPr>
            </w:pPr>
          </w:p>
        </w:tc>
        <w:tc>
          <w:tcPr>
            <w:tcW w:w="397" w:type="dxa"/>
          </w:tcPr>
          <w:p w14:paraId="31FD2714" w14:textId="77777777" w:rsidR="00DB1F79" w:rsidRDefault="00DB1F79" w:rsidP="00303F3E">
            <w:pPr>
              <w:pStyle w:val="TableParagraph"/>
              <w:spacing w:before="104"/>
              <w:ind w:left="57"/>
              <w:rPr>
                <w:sz w:val="12"/>
              </w:rPr>
            </w:pPr>
            <w:r>
              <w:rPr>
                <w:sz w:val="12"/>
              </w:rPr>
              <w:t>32</w:t>
            </w:r>
          </w:p>
        </w:tc>
        <w:tc>
          <w:tcPr>
            <w:tcW w:w="1247" w:type="dxa"/>
          </w:tcPr>
          <w:p w14:paraId="57D0F4AB" w14:textId="77777777" w:rsidR="00DB1F79" w:rsidRDefault="00DB1F79" w:rsidP="00303F3E">
            <w:pPr>
              <w:pStyle w:val="TableParagraph"/>
              <w:spacing w:before="104"/>
              <w:ind w:left="56"/>
              <w:rPr>
                <w:sz w:val="12"/>
              </w:rPr>
            </w:pPr>
            <w:r>
              <w:rPr>
                <w:sz w:val="12"/>
              </w:rPr>
              <w:t>11.2.2</w:t>
            </w:r>
          </w:p>
        </w:tc>
        <w:tc>
          <w:tcPr>
            <w:tcW w:w="3004" w:type="dxa"/>
          </w:tcPr>
          <w:p w14:paraId="06472C20" w14:textId="77777777" w:rsidR="00DB1F79" w:rsidRDefault="00DB1F79" w:rsidP="00303F3E">
            <w:pPr>
              <w:pStyle w:val="TableParagraph"/>
              <w:spacing w:before="104"/>
              <w:ind w:left="57"/>
              <w:rPr>
                <w:sz w:val="12"/>
              </w:rPr>
            </w:pPr>
            <w:r>
              <w:rPr>
                <w:sz w:val="12"/>
              </w:rPr>
              <w:t>Verunglückte im Verkehr</w:t>
            </w:r>
          </w:p>
        </w:tc>
        <w:tc>
          <w:tcPr>
            <w:tcW w:w="3968" w:type="dxa"/>
          </w:tcPr>
          <w:p w14:paraId="73747F98" w14:textId="77777777" w:rsidR="00DB1F79" w:rsidRPr="00DB1F79" w:rsidRDefault="00DB1F79" w:rsidP="00303F3E">
            <w:pPr>
              <w:pStyle w:val="TableParagraph"/>
              <w:spacing w:before="8" w:line="160" w:lineRule="atLeast"/>
              <w:ind w:left="57" w:right="280"/>
              <w:rPr>
                <w:sz w:val="12"/>
                <w:lang w:val="de-DE"/>
              </w:rPr>
            </w:pPr>
            <w:r w:rsidRPr="00DB1F79">
              <w:rPr>
                <w:sz w:val="12"/>
                <w:lang w:val="de-DE"/>
              </w:rPr>
              <w:t>(Anzahl verletzte oder getötete Personen bei Verkehrsunfällen) / (Anzahl Einwohner) * 1.000</w:t>
            </w:r>
          </w:p>
        </w:tc>
        <w:tc>
          <w:tcPr>
            <w:tcW w:w="453" w:type="dxa"/>
          </w:tcPr>
          <w:p w14:paraId="574FDE5B" w14:textId="77777777" w:rsidR="00DB1F79" w:rsidRDefault="00DB1F79" w:rsidP="00303F3E">
            <w:pPr>
              <w:pStyle w:val="TableParagraph"/>
              <w:spacing w:before="104"/>
              <w:ind w:left="58"/>
              <w:rPr>
                <w:sz w:val="12"/>
              </w:rPr>
            </w:pPr>
            <w:r>
              <w:rPr>
                <w:sz w:val="12"/>
              </w:rPr>
              <w:t>Typ I</w:t>
            </w:r>
          </w:p>
        </w:tc>
      </w:tr>
      <w:tr w:rsidR="00DB1F79" w14:paraId="1C5726BF" w14:textId="77777777" w:rsidTr="007806D2">
        <w:trPr>
          <w:trHeight w:val="247"/>
        </w:trPr>
        <w:tc>
          <w:tcPr>
            <w:tcW w:w="680" w:type="dxa"/>
            <w:vMerge/>
            <w:tcBorders>
              <w:top w:val="nil"/>
            </w:tcBorders>
            <w:shd w:val="clear" w:color="auto" w:fill="F59D0F"/>
          </w:tcPr>
          <w:p w14:paraId="0BF67F05" w14:textId="77777777" w:rsidR="00DB1F79" w:rsidRDefault="00DB1F79" w:rsidP="00303F3E">
            <w:pPr>
              <w:rPr>
                <w:sz w:val="2"/>
                <w:szCs w:val="2"/>
              </w:rPr>
            </w:pPr>
          </w:p>
        </w:tc>
        <w:tc>
          <w:tcPr>
            <w:tcW w:w="397" w:type="dxa"/>
          </w:tcPr>
          <w:p w14:paraId="0A7392D9" w14:textId="77777777" w:rsidR="00DB1F79" w:rsidRDefault="00DB1F79" w:rsidP="00303F3E">
            <w:pPr>
              <w:pStyle w:val="TableParagraph"/>
              <w:spacing w:before="53"/>
              <w:ind w:left="57"/>
              <w:rPr>
                <w:sz w:val="12"/>
              </w:rPr>
            </w:pPr>
            <w:r>
              <w:rPr>
                <w:sz w:val="12"/>
              </w:rPr>
              <w:t>33</w:t>
            </w:r>
          </w:p>
        </w:tc>
        <w:tc>
          <w:tcPr>
            <w:tcW w:w="1247" w:type="dxa"/>
          </w:tcPr>
          <w:p w14:paraId="0ED552DF" w14:textId="77777777" w:rsidR="00DB1F79" w:rsidRDefault="00DB1F79" w:rsidP="00303F3E">
            <w:pPr>
              <w:pStyle w:val="TableParagraph"/>
              <w:spacing w:before="53"/>
              <w:ind w:left="56"/>
              <w:rPr>
                <w:sz w:val="12"/>
              </w:rPr>
            </w:pPr>
            <w:r>
              <w:rPr>
                <w:sz w:val="12"/>
              </w:rPr>
              <w:t>11.3.1</w:t>
            </w:r>
          </w:p>
        </w:tc>
        <w:tc>
          <w:tcPr>
            <w:tcW w:w="3004" w:type="dxa"/>
          </w:tcPr>
          <w:p w14:paraId="28D8E5CB" w14:textId="77777777" w:rsidR="00DB1F79" w:rsidRDefault="00DB1F79" w:rsidP="00303F3E">
            <w:pPr>
              <w:pStyle w:val="TableParagraph"/>
              <w:spacing w:before="53"/>
              <w:ind w:left="57"/>
              <w:rPr>
                <w:sz w:val="12"/>
              </w:rPr>
            </w:pPr>
            <w:r>
              <w:rPr>
                <w:sz w:val="12"/>
              </w:rPr>
              <w:t>Flächenverbrauch</w:t>
            </w:r>
          </w:p>
        </w:tc>
        <w:tc>
          <w:tcPr>
            <w:tcW w:w="3968" w:type="dxa"/>
          </w:tcPr>
          <w:p w14:paraId="23F459BD" w14:textId="77777777" w:rsidR="00DB1F79" w:rsidRDefault="00DB1F79" w:rsidP="00303F3E">
            <w:pPr>
              <w:pStyle w:val="TableParagraph"/>
              <w:spacing w:before="53"/>
              <w:ind w:left="57"/>
              <w:rPr>
                <w:sz w:val="12"/>
              </w:rPr>
            </w:pPr>
            <w:r>
              <w:rPr>
                <w:sz w:val="12"/>
              </w:rPr>
              <w:t>(Siedlungs- und Verkehrsfläche) / (Gesamtfläche) * 100</w:t>
            </w:r>
          </w:p>
        </w:tc>
        <w:tc>
          <w:tcPr>
            <w:tcW w:w="453" w:type="dxa"/>
          </w:tcPr>
          <w:p w14:paraId="70237BF4" w14:textId="77777777" w:rsidR="00DB1F79" w:rsidRDefault="00DB1F79" w:rsidP="00303F3E">
            <w:pPr>
              <w:pStyle w:val="TableParagraph"/>
              <w:spacing w:before="53"/>
              <w:ind w:left="58"/>
              <w:rPr>
                <w:sz w:val="12"/>
              </w:rPr>
            </w:pPr>
            <w:r>
              <w:rPr>
                <w:sz w:val="12"/>
              </w:rPr>
              <w:t>Typ I</w:t>
            </w:r>
          </w:p>
        </w:tc>
      </w:tr>
      <w:tr w:rsidR="00DB1F79" w14:paraId="6448C8E2" w14:textId="77777777" w:rsidTr="007806D2">
        <w:trPr>
          <w:trHeight w:val="247"/>
        </w:trPr>
        <w:tc>
          <w:tcPr>
            <w:tcW w:w="680" w:type="dxa"/>
            <w:vMerge/>
            <w:tcBorders>
              <w:top w:val="nil"/>
            </w:tcBorders>
            <w:shd w:val="clear" w:color="auto" w:fill="F59D0F"/>
          </w:tcPr>
          <w:p w14:paraId="56761E77" w14:textId="77777777" w:rsidR="00DB1F79" w:rsidRDefault="00DB1F79" w:rsidP="00303F3E">
            <w:pPr>
              <w:rPr>
                <w:sz w:val="2"/>
                <w:szCs w:val="2"/>
              </w:rPr>
            </w:pPr>
          </w:p>
        </w:tc>
        <w:tc>
          <w:tcPr>
            <w:tcW w:w="397" w:type="dxa"/>
          </w:tcPr>
          <w:p w14:paraId="0C7B9419" w14:textId="77777777" w:rsidR="00DB1F79" w:rsidRDefault="00DB1F79" w:rsidP="00303F3E">
            <w:pPr>
              <w:pStyle w:val="TableParagraph"/>
              <w:spacing w:before="53"/>
              <w:ind w:left="57"/>
              <w:rPr>
                <w:sz w:val="12"/>
              </w:rPr>
            </w:pPr>
            <w:r>
              <w:rPr>
                <w:sz w:val="12"/>
              </w:rPr>
              <w:t>34</w:t>
            </w:r>
          </w:p>
        </w:tc>
        <w:tc>
          <w:tcPr>
            <w:tcW w:w="1247" w:type="dxa"/>
          </w:tcPr>
          <w:p w14:paraId="7BED46E4" w14:textId="77777777" w:rsidR="00DB1F79" w:rsidRDefault="00DB1F79" w:rsidP="00303F3E">
            <w:pPr>
              <w:pStyle w:val="TableParagraph"/>
              <w:spacing w:before="53"/>
              <w:ind w:left="56"/>
              <w:rPr>
                <w:sz w:val="12"/>
              </w:rPr>
            </w:pPr>
            <w:r>
              <w:rPr>
                <w:sz w:val="12"/>
              </w:rPr>
              <w:t>11.3.1, 11.7</w:t>
            </w:r>
          </w:p>
        </w:tc>
        <w:tc>
          <w:tcPr>
            <w:tcW w:w="3004" w:type="dxa"/>
          </w:tcPr>
          <w:p w14:paraId="58C5816D" w14:textId="77777777" w:rsidR="00DB1F79" w:rsidRDefault="00DB1F79" w:rsidP="00303F3E">
            <w:pPr>
              <w:pStyle w:val="TableParagraph"/>
              <w:spacing w:before="53"/>
              <w:ind w:left="57"/>
              <w:rPr>
                <w:sz w:val="12"/>
              </w:rPr>
            </w:pPr>
            <w:r>
              <w:rPr>
                <w:sz w:val="12"/>
              </w:rPr>
              <w:t>Naherholungsflächen</w:t>
            </w:r>
          </w:p>
        </w:tc>
        <w:tc>
          <w:tcPr>
            <w:tcW w:w="3968" w:type="dxa"/>
          </w:tcPr>
          <w:p w14:paraId="2C032251" w14:textId="77777777" w:rsidR="00DB1F79" w:rsidRDefault="00DB1F79" w:rsidP="00303F3E">
            <w:pPr>
              <w:pStyle w:val="TableParagraph"/>
              <w:spacing w:before="53"/>
              <w:ind w:left="57"/>
              <w:rPr>
                <w:sz w:val="12"/>
              </w:rPr>
            </w:pPr>
            <w:r>
              <w:rPr>
                <w:sz w:val="12"/>
              </w:rPr>
              <w:t>(Erholungsfläche) / (Anzahl Einwohner)</w:t>
            </w:r>
          </w:p>
        </w:tc>
        <w:tc>
          <w:tcPr>
            <w:tcW w:w="453" w:type="dxa"/>
          </w:tcPr>
          <w:p w14:paraId="0F485099" w14:textId="77777777" w:rsidR="00DB1F79" w:rsidRDefault="00DB1F79" w:rsidP="00303F3E">
            <w:pPr>
              <w:pStyle w:val="TableParagraph"/>
              <w:spacing w:before="53"/>
              <w:ind w:left="58"/>
              <w:rPr>
                <w:sz w:val="12"/>
              </w:rPr>
            </w:pPr>
            <w:r>
              <w:rPr>
                <w:sz w:val="12"/>
              </w:rPr>
              <w:t>Typ I</w:t>
            </w:r>
          </w:p>
        </w:tc>
      </w:tr>
      <w:tr w:rsidR="00DB1F79" w14:paraId="17AAB02F" w14:textId="77777777" w:rsidTr="007806D2">
        <w:trPr>
          <w:trHeight w:val="349"/>
        </w:trPr>
        <w:tc>
          <w:tcPr>
            <w:tcW w:w="680" w:type="dxa"/>
            <w:vMerge w:val="restart"/>
            <w:shd w:val="clear" w:color="auto" w:fill="C58D13"/>
          </w:tcPr>
          <w:p w14:paraId="574F74FF" w14:textId="77777777" w:rsidR="00DB1F79" w:rsidRDefault="00DB1F79" w:rsidP="00303F3E">
            <w:pPr>
              <w:pStyle w:val="TableParagraph"/>
              <w:rPr>
                <w:sz w:val="16"/>
              </w:rPr>
            </w:pPr>
          </w:p>
          <w:p w14:paraId="1E482DE2" w14:textId="77777777" w:rsidR="00DB1F79" w:rsidRDefault="00DB1F79" w:rsidP="00303F3E">
            <w:pPr>
              <w:pStyle w:val="TableParagraph"/>
              <w:rPr>
                <w:sz w:val="14"/>
              </w:rPr>
            </w:pPr>
          </w:p>
          <w:p w14:paraId="5215095F" w14:textId="77777777" w:rsidR="00DB1F79" w:rsidRDefault="00DB1F79" w:rsidP="00303F3E">
            <w:pPr>
              <w:pStyle w:val="TableParagraph"/>
              <w:ind w:left="92"/>
              <w:rPr>
                <w:rFonts w:ascii="Lato-Heavy"/>
                <w:b/>
                <w:sz w:val="14"/>
              </w:rPr>
            </w:pPr>
            <w:r>
              <w:rPr>
                <w:rFonts w:ascii="Lato-Heavy"/>
                <w:b/>
                <w:color w:val="FFFFFF"/>
                <w:sz w:val="14"/>
              </w:rPr>
              <w:t>SDG 12</w:t>
            </w:r>
          </w:p>
        </w:tc>
        <w:tc>
          <w:tcPr>
            <w:tcW w:w="397" w:type="dxa"/>
          </w:tcPr>
          <w:p w14:paraId="0C156C4A" w14:textId="77777777" w:rsidR="00DB1F79" w:rsidRDefault="00DB1F79" w:rsidP="00303F3E">
            <w:pPr>
              <w:pStyle w:val="TableParagraph"/>
              <w:spacing w:before="105"/>
              <w:ind w:left="57"/>
              <w:rPr>
                <w:sz w:val="12"/>
              </w:rPr>
            </w:pPr>
            <w:r>
              <w:rPr>
                <w:sz w:val="12"/>
              </w:rPr>
              <w:t>35</w:t>
            </w:r>
          </w:p>
        </w:tc>
        <w:tc>
          <w:tcPr>
            <w:tcW w:w="1247" w:type="dxa"/>
          </w:tcPr>
          <w:p w14:paraId="2CE80024" w14:textId="77777777" w:rsidR="00DB1F79" w:rsidRDefault="00DB1F79" w:rsidP="00303F3E">
            <w:pPr>
              <w:pStyle w:val="TableParagraph"/>
              <w:spacing w:before="105"/>
              <w:ind w:left="56"/>
              <w:rPr>
                <w:sz w:val="12"/>
              </w:rPr>
            </w:pPr>
            <w:r>
              <w:rPr>
                <w:sz w:val="12"/>
              </w:rPr>
              <w:t>12.2</w:t>
            </w:r>
          </w:p>
        </w:tc>
        <w:tc>
          <w:tcPr>
            <w:tcW w:w="3004" w:type="dxa"/>
          </w:tcPr>
          <w:p w14:paraId="5B5A33D4" w14:textId="77777777" w:rsidR="00DB1F79" w:rsidRDefault="00DB1F79" w:rsidP="00303F3E">
            <w:pPr>
              <w:pStyle w:val="TableParagraph"/>
              <w:spacing w:before="105"/>
              <w:ind w:left="57"/>
              <w:rPr>
                <w:sz w:val="12"/>
              </w:rPr>
            </w:pPr>
            <w:r>
              <w:rPr>
                <w:sz w:val="12"/>
              </w:rPr>
              <w:t>Trinkwasserverbrauch</w:t>
            </w:r>
          </w:p>
        </w:tc>
        <w:tc>
          <w:tcPr>
            <w:tcW w:w="3968" w:type="dxa"/>
          </w:tcPr>
          <w:p w14:paraId="2E83222F" w14:textId="77777777" w:rsidR="00DB1F79" w:rsidRPr="00DB1F79" w:rsidRDefault="00DB1F79" w:rsidP="00303F3E">
            <w:pPr>
              <w:pStyle w:val="TableParagraph"/>
              <w:spacing w:before="9" w:line="160" w:lineRule="atLeast"/>
              <w:ind w:left="57" w:right="102"/>
              <w:rPr>
                <w:sz w:val="12"/>
                <w:lang w:val="de-DE"/>
              </w:rPr>
            </w:pPr>
            <w:r w:rsidRPr="00DB1F79">
              <w:rPr>
                <w:sz w:val="12"/>
                <w:lang w:val="de-DE"/>
              </w:rPr>
              <w:t>(Jährlicher Trinkwasserverbrauch (Haushalte und Kleingewerbe)) / ((Anzahl Einwohner) * (Tage pro Jahr))</w:t>
            </w:r>
          </w:p>
        </w:tc>
        <w:tc>
          <w:tcPr>
            <w:tcW w:w="453" w:type="dxa"/>
          </w:tcPr>
          <w:p w14:paraId="77C33A90" w14:textId="77777777" w:rsidR="00DB1F79" w:rsidRDefault="00DB1F79" w:rsidP="00303F3E">
            <w:pPr>
              <w:pStyle w:val="TableParagraph"/>
              <w:spacing w:before="104"/>
              <w:ind w:left="58"/>
              <w:rPr>
                <w:sz w:val="12"/>
              </w:rPr>
            </w:pPr>
            <w:r>
              <w:rPr>
                <w:sz w:val="12"/>
              </w:rPr>
              <w:t>Typ I</w:t>
            </w:r>
          </w:p>
        </w:tc>
      </w:tr>
      <w:tr w:rsidR="00DB1F79" w14:paraId="2D38B551" w14:textId="77777777" w:rsidTr="007806D2">
        <w:trPr>
          <w:trHeight w:val="247"/>
        </w:trPr>
        <w:tc>
          <w:tcPr>
            <w:tcW w:w="680" w:type="dxa"/>
            <w:vMerge/>
            <w:tcBorders>
              <w:top w:val="nil"/>
            </w:tcBorders>
            <w:shd w:val="clear" w:color="auto" w:fill="C58D13"/>
          </w:tcPr>
          <w:p w14:paraId="0A35B6F2" w14:textId="77777777" w:rsidR="00DB1F79" w:rsidRDefault="00DB1F79" w:rsidP="00303F3E">
            <w:pPr>
              <w:rPr>
                <w:sz w:val="2"/>
                <w:szCs w:val="2"/>
              </w:rPr>
            </w:pPr>
          </w:p>
        </w:tc>
        <w:tc>
          <w:tcPr>
            <w:tcW w:w="397" w:type="dxa"/>
          </w:tcPr>
          <w:p w14:paraId="49B81A69" w14:textId="77777777" w:rsidR="00DB1F79" w:rsidRDefault="00DB1F79" w:rsidP="00303F3E">
            <w:pPr>
              <w:pStyle w:val="TableParagraph"/>
              <w:spacing w:before="53"/>
              <w:ind w:left="57"/>
              <w:rPr>
                <w:sz w:val="12"/>
              </w:rPr>
            </w:pPr>
            <w:r>
              <w:rPr>
                <w:sz w:val="12"/>
              </w:rPr>
              <w:t>36</w:t>
            </w:r>
          </w:p>
        </w:tc>
        <w:tc>
          <w:tcPr>
            <w:tcW w:w="1247" w:type="dxa"/>
          </w:tcPr>
          <w:p w14:paraId="36DA0656" w14:textId="77777777" w:rsidR="00DB1F79" w:rsidRDefault="00DB1F79" w:rsidP="00303F3E">
            <w:pPr>
              <w:pStyle w:val="TableParagraph"/>
              <w:spacing w:before="53"/>
              <w:ind w:left="56"/>
              <w:rPr>
                <w:sz w:val="12"/>
              </w:rPr>
            </w:pPr>
            <w:r>
              <w:rPr>
                <w:sz w:val="12"/>
              </w:rPr>
              <w:t>12.2, 12.6</w:t>
            </w:r>
          </w:p>
        </w:tc>
        <w:tc>
          <w:tcPr>
            <w:tcW w:w="3004" w:type="dxa"/>
          </w:tcPr>
          <w:p w14:paraId="6531E310" w14:textId="77777777" w:rsidR="00DB1F79" w:rsidRDefault="00DB1F79" w:rsidP="00303F3E">
            <w:pPr>
              <w:pStyle w:val="TableParagraph"/>
              <w:spacing w:before="53"/>
              <w:ind w:left="57"/>
              <w:rPr>
                <w:sz w:val="12"/>
              </w:rPr>
            </w:pPr>
            <w:r>
              <w:rPr>
                <w:sz w:val="12"/>
              </w:rPr>
              <w:t>Abfallmenge</w:t>
            </w:r>
          </w:p>
        </w:tc>
        <w:tc>
          <w:tcPr>
            <w:tcW w:w="3968" w:type="dxa"/>
          </w:tcPr>
          <w:p w14:paraId="45E0C423" w14:textId="77777777" w:rsidR="00DB1F79" w:rsidRPr="00DB1F79" w:rsidRDefault="00DB1F79" w:rsidP="00303F3E">
            <w:pPr>
              <w:pStyle w:val="TableParagraph"/>
              <w:spacing w:before="53"/>
              <w:ind w:left="57"/>
              <w:rPr>
                <w:sz w:val="12"/>
                <w:lang w:val="de-DE"/>
              </w:rPr>
            </w:pPr>
            <w:r w:rsidRPr="00DB1F79">
              <w:rPr>
                <w:sz w:val="12"/>
                <w:lang w:val="de-DE"/>
              </w:rPr>
              <w:t>(Menge entsorgter Abfall) / (Anzahl Einwohner)</w:t>
            </w:r>
          </w:p>
        </w:tc>
        <w:tc>
          <w:tcPr>
            <w:tcW w:w="453" w:type="dxa"/>
          </w:tcPr>
          <w:p w14:paraId="5AD15F0F" w14:textId="77777777" w:rsidR="00DB1F79" w:rsidRDefault="00DB1F79" w:rsidP="00303F3E">
            <w:pPr>
              <w:pStyle w:val="TableParagraph"/>
              <w:spacing w:before="53"/>
              <w:ind w:left="58"/>
              <w:rPr>
                <w:sz w:val="12"/>
              </w:rPr>
            </w:pPr>
            <w:r>
              <w:rPr>
                <w:sz w:val="12"/>
              </w:rPr>
              <w:t>Typ I</w:t>
            </w:r>
          </w:p>
        </w:tc>
      </w:tr>
      <w:tr w:rsidR="00DB1F79" w14:paraId="7BE44929" w14:textId="77777777" w:rsidTr="007806D2">
        <w:trPr>
          <w:trHeight w:val="247"/>
        </w:trPr>
        <w:tc>
          <w:tcPr>
            <w:tcW w:w="680" w:type="dxa"/>
            <w:vMerge/>
            <w:tcBorders>
              <w:top w:val="nil"/>
            </w:tcBorders>
            <w:shd w:val="clear" w:color="auto" w:fill="C58D13"/>
          </w:tcPr>
          <w:p w14:paraId="7390A95B" w14:textId="77777777" w:rsidR="00DB1F79" w:rsidRDefault="00DB1F79" w:rsidP="00303F3E">
            <w:pPr>
              <w:rPr>
                <w:sz w:val="2"/>
                <w:szCs w:val="2"/>
              </w:rPr>
            </w:pPr>
          </w:p>
        </w:tc>
        <w:tc>
          <w:tcPr>
            <w:tcW w:w="397" w:type="dxa"/>
          </w:tcPr>
          <w:p w14:paraId="0FBE0C76" w14:textId="77777777" w:rsidR="00DB1F79" w:rsidRDefault="00DB1F79" w:rsidP="00303F3E">
            <w:pPr>
              <w:pStyle w:val="TableParagraph"/>
              <w:spacing w:before="53"/>
              <w:ind w:left="57"/>
              <w:rPr>
                <w:sz w:val="12"/>
              </w:rPr>
            </w:pPr>
            <w:r>
              <w:rPr>
                <w:sz w:val="12"/>
              </w:rPr>
              <w:t>37</w:t>
            </w:r>
          </w:p>
        </w:tc>
        <w:tc>
          <w:tcPr>
            <w:tcW w:w="1247" w:type="dxa"/>
          </w:tcPr>
          <w:p w14:paraId="08F0BCD9" w14:textId="77777777" w:rsidR="00DB1F79" w:rsidRDefault="00DB1F79" w:rsidP="00303F3E">
            <w:pPr>
              <w:pStyle w:val="TableParagraph"/>
              <w:spacing w:before="53"/>
              <w:ind w:left="56"/>
              <w:rPr>
                <w:sz w:val="12"/>
              </w:rPr>
            </w:pPr>
            <w:r>
              <w:rPr>
                <w:sz w:val="12"/>
              </w:rPr>
              <w:t>12.6</w:t>
            </w:r>
          </w:p>
        </w:tc>
        <w:tc>
          <w:tcPr>
            <w:tcW w:w="3004" w:type="dxa"/>
          </w:tcPr>
          <w:p w14:paraId="16898A3B" w14:textId="77777777" w:rsidR="00DB1F79" w:rsidRDefault="00DB1F79" w:rsidP="00303F3E">
            <w:pPr>
              <w:pStyle w:val="TableParagraph"/>
              <w:spacing w:before="53"/>
              <w:ind w:left="57"/>
              <w:rPr>
                <w:sz w:val="12"/>
              </w:rPr>
            </w:pPr>
            <w:r>
              <w:rPr>
                <w:sz w:val="12"/>
              </w:rPr>
              <w:t>EMAS-zertifizierte Standorte</w:t>
            </w:r>
          </w:p>
        </w:tc>
        <w:tc>
          <w:tcPr>
            <w:tcW w:w="3968" w:type="dxa"/>
          </w:tcPr>
          <w:p w14:paraId="3588B228" w14:textId="77777777" w:rsidR="00DB1F79" w:rsidRPr="00DB1F79" w:rsidRDefault="00DB1F79" w:rsidP="00303F3E">
            <w:pPr>
              <w:pStyle w:val="TableParagraph"/>
              <w:spacing w:before="53"/>
              <w:ind w:left="57"/>
              <w:rPr>
                <w:sz w:val="12"/>
                <w:lang w:val="de-DE"/>
              </w:rPr>
            </w:pPr>
            <w:r w:rsidRPr="00DB1F79">
              <w:rPr>
                <w:sz w:val="12"/>
                <w:lang w:val="de-DE"/>
              </w:rPr>
              <w:t>(EMAS-zertifizierte Standorte) / (Anzahl Betriebe insgesamt) * 1000</w:t>
            </w:r>
          </w:p>
        </w:tc>
        <w:tc>
          <w:tcPr>
            <w:tcW w:w="453" w:type="dxa"/>
          </w:tcPr>
          <w:p w14:paraId="58276F43" w14:textId="77777777" w:rsidR="00DB1F79" w:rsidRDefault="00DB1F79" w:rsidP="00303F3E">
            <w:pPr>
              <w:pStyle w:val="TableParagraph"/>
              <w:spacing w:before="53"/>
              <w:ind w:left="58"/>
              <w:rPr>
                <w:sz w:val="12"/>
              </w:rPr>
            </w:pPr>
            <w:r>
              <w:rPr>
                <w:sz w:val="12"/>
              </w:rPr>
              <w:t>Typ II</w:t>
            </w:r>
          </w:p>
        </w:tc>
      </w:tr>
      <w:tr w:rsidR="00DB1F79" w14:paraId="7E4B54CC" w14:textId="77777777" w:rsidTr="007806D2">
        <w:trPr>
          <w:trHeight w:val="247"/>
        </w:trPr>
        <w:tc>
          <w:tcPr>
            <w:tcW w:w="680" w:type="dxa"/>
            <w:vMerge w:val="restart"/>
            <w:shd w:val="clear" w:color="auto" w:fill="427C3C"/>
          </w:tcPr>
          <w:p w14:paraId="7FD79257" w14:textId="77777777" w:rsidR="00DB1F79" w:rsidRDefault="00DB1F79" w:rsidP="00303F3E">
            <w:pPr>
              <w:pStyle w:val="TableParagraph"/>
              <w:rPr>
                <w:sz w:val="16"/>
              </w:rPr>
            </w:pPr>
          </w:p>
          <w:p w14:paraId="0C161BE7" w14:textId="77777777" w:rsidR="00DB1F79" w:rsidRDefault="00DB1F79" w:rsidP="00303F3E">
            <w:pPr>
              <w:pStyle w:val="TableParagraph"/>
              <w:rPr>
                <w:sz w:val="14"/>
              </w:rPr>
            </w:pPr>
          </w:p>
          <w:p w14:paraId="47392FFB" w14:textId="77777777" w:rsidR="00DB1F79" w:rsidRDefault="00DB1F79" w:rsidP="00303F3E">
            <w:pPr>
              <w:pStyle w:val="TableParagraph"/>
              <w:ind w:left="93"/>
              <w:rPr>
                <w:rFonts w:ascii="Lato-Heavy"/>
                <w:b/>
                <w:sz w:val="14"/>
              </w:rPr>
            </w:pPr>
            <w:r>
              <w:rPr>
                <w:rFonts w:ascii="Lato-Heavy"/>
                <w:b/>
                <w:color w:val="FFFFFF"/>
                <w:sz w:val="14"/>
              </w:rPr>
              <w:t>SDG 13</w:t>
            </w:r>
          </w:p>
        </w:tc>
        <w:tc>
          <w:tcPr>
            <w:tcW w:w="397" w:type="dxa"/>
          </w:tcPr>
          <w:p w14:paraId="77F27976" w14:textId="77777777" w:rsidR="00DB1F79" w:rsidRDefault="00DB1F79" w:rsidP="00303F3E">
            <w:pPr>
              <w:pStyle w:val="TableParagraph"/>
              <w:spacing w:before="53"/>
              <w:ind w:left="57"/>
              <w:rPr>
                <w:sz w:val="12"/>
              </w:rPr>
            </w:pPr>
            <w:r>
              <w:rPr>
                <w:sz w:val="12"/>
              </w:rPr>
              <w:t>38a</w:t>
            </w:r>
          </w:p>
        </w:tc>
        <w:tc>
          <w:tcPr>
            <w:tcW w:w="1247" w:type="dxa"/>
          </w:tcPr>
          <w:p w14:paraId="2C2A966F" w14:textId="77777777" w:rsidR="00DB1F79" w:rsidRDefault="00DB1F79" w:rsidP="00303F3E">
            <w:pPr>
              <w:pStyle w:val="TableParagraph"/>
              <w:spacing w:before="53"/>
              <w:ind w:left="56"/>
              <w:rPr>
                <w:sz w:val="12"/>
              </w:rPr>
            </w:pPr>
            <w:r>
              <w:rPr>
                <w:sz w:val="12"/>
              </w:rPr>
              <w:t>13.2</w:t>
            </w:r>
          </w:p>
        </w:tc>
        <w:tc>
          <w:tcPr>
            <w:tcW w:w="3004" w:type="dxa"/>
          </w:tcPr>
          <w:p w14:paraId="78D9EFD2" w14:textId="77777777" w:rsidR="00DB1F79" w:rsidRPr="00DB1F79" w:rsidRDefault="00DB1F79" w:rsidP="00303F3E">
            <w:pPr>
              <w:pStyle w:val="TableParagraph"/>
              <w:spacing w:before="53"/>
              <w:ind w:left="57"/>
              <w:rPr>
                <w:sz w:val="12"/>
                <w:lang w:val="de-DE"/>
              </w:rPr>
            </w:pPr>
            <w:r w:rsidRPr="00DB1F79">
              <w:rPr>
                <w:sz w:val="12"/>
                <w:lang w:val="de-DE"/>
              </w:rPr>
              <w:t>CO</w:t>
            </w:r>
            <w:r w:rsidRPr="00DB1F79">
              <w:rPr>
                <w:position w:val="-3"/>
                <w:sz w:val="7"/>
                <w:lang w:val="de-DE"/>
              </w:rPr>
              <w:t>2</w:t>
            </w:r>
            <w:r w:rsidRPr="00DB1F79">
              <w:rPr>
                <w:sz w:val="12"/>
                <w:lang w:val="de-DE"/>
              </w:rPr>
              <w:t>-Ausstoß –CO2-Ausstoß der privaten Haushalte</w:t>
            </w:r>
          </w:p>
        </w:tc>
        <w:tc>
          <w:tcPr>
            <w:tcW w:w="3968" w:type="dxa"/>
          </w:tcPr>
          <w:p w14:paraId="5BD240C6" w14:textId="77777777" w:rsidR="00DB1F79" w:rsidRPr="00DB1F79" w:rsidRDefault="00DB1F79" w:rsidP="00303F3E">
            <w:pPr>
              <w:pStyle w:val="TableParagraph"/>
              <w:spacing w:before="53"/>
              <w:ind w:left="57"/>
              <w:rPr>
                <w:sz w:val="12"/>
                <w:lang w:val="de-DE"/>
              </w:rPr>
            </w:pPr>
            <w:r w:rsidRPr="00DB1F79">
              <w:rPr>
                <w:sz w:val="12"/>
                <w:lang w:val="de-DE"/>
              </w:rPr>
              <w:t>(Menge CO</w:t>
            </w:r>
            <w:r w:rsidRPr="00DB1F79">
              <w:rPr>
                <w:position w:val="-3"/>
                <w:sz w:val="7"/>
                <w:lang w:val="de-DE"/>
              </w:rPr>
              <w:t>2</w:t>
            </w:r>
            <w:r w:rsidRPr="00DB1F79">
              <w:rPr>
                <w:sz w:val="12"/>
                <w:lang w:val="de-DE"/>
              </w:rPr>
              <w:t>-Emission der privaten Haushalte) / (Anzahl Einwohner)</w:t>
            </w:r>
          </w:p>
        </w:tc>
        <w:tc>
          <w:tcPr>
            <w:tcW w:w="453" w:type="dxa"/>
            <w:vMerge w:val="restart"/>
          </w:tcPr>
          <w:p w14:paraId="2C0BE4F1" w14:textId="77777777" w:rsidR="00DB1F79" w:rsidRPr="00DB1F79" w:rsidRDefault="00DB1F79" w:rsidP="00303F3E">
            <w:pPr>
              <w:pStyle w:val="TableParagraph"/>
              <w:rPr>
                <w:sz w:val="14"/>
                <w:lang w:val="de-DE"/>
              </w:rPr>
            </w:pPr>
          </w:p>
          <w:p w14:paraId="5F5AB270" w14:textId="77777777" w:rsidR="00DB1F79" w:rsidRPr="00DB1F79" w:rsidRDefault="00DB1F79" w:rsidP="00303F3E">
            <w:pPr>
              <w:pStyle w:val="TableParagraph"/>
              <w:spacing w:before="11"/>
              <w:rPr>
                <w:sz w:val="16"/>
                <w:lang w:val="de-DE"/>
              </w:rPr>
            </w:pPr>
          </w:p>
          <w:p w14:paraId="357C5811" w14:textId="77777777" w:rsidR="00DB1F79" w:rsidRDefault="00DB1F79" w:rsidP="00303F3E">
            <w:pPr>
              <w:pStyle w:val="TableParagraph"/>
              <w:spacing w:before="1"/>
              <w:ind w:left="58"/>
              <w:rPr>
                <w:sz w:val="12"/>
              </w:rPr>
            </w:pPr>
            <w:r>
              <w:rPr>
                <w:sz w:val="12"/>
              </w:rPr>
              <w:t>Typ II</w:t>
            </w:r>
          </w:p>
        </w:tc>
      </w:tr>
      <w:tr w:rsidR="00DB1F79" w14:paraId="56004D19" w14:textId="77777777" w:rsidTr="007806D2">
        <w:trPr>
          <w:trHeight w:val="349"/>
        </w:trPr>
        <w:tc>
          <w:tcPr>
            <w:tcW w:w="680" w:type="dxa"/>
            <w:vMerge/>
            <w:tcBorders>
              <w:top w:val="nil"/>
            </w:tcBorders>
            <w:shd w:val="clear" w:color="auto" w:fill="427C3C"/>
          </w:tcPr>
          <w:p w14:paraId="2B010109" w14:textId="77777777" w:rsidR="00DB1F79" w:rsidRDefault="00DB1F79" w:rsidP="00303F3E">
            <w:pPr>
              <w:rPr>
                <w:sz w:val="2"/>
                <w:szCs w:val="2"/>
              </w:rPr>
            </w:pPr>
          </w:p>
        </w:tc>
        <w:tc>
          <w:tcPr>
            <w:tcW w:w="397" w:type="dxa"/>
          </w:tcPr>
          <w:p w14:paraId="60917189" w14:textId="77777777" w:rsidR="00DB1F79" w:rsidRDefault="00DB1F79" w:rsidP="00303F3E">
            <w:pPr>
              <w:pStyle w:val="TableParagraph"/>
              <w:spacing w:before="105"/>
              <w:ind w:left="57"/>
              <w:rPr>
                <w:sz w:val="12"/>
              </w:rPr>
            </w:pPr>
            <w:r>
              <w:rPr>
                <w:sz w:val="12"/>
              </w:rPr>
              <w:t>38b</w:t>
            </w:r>
          </w:p>
        </w:tc>
        <w:tc>
          <w:tcPr>
            <w:tcW w:w="1247" w:type="dxa"/>
          </w:tcPr>
          <w:p w14:paraId="46BD889C" w14:textId="77777777" w:rsidR="00DB1F79" w:rsidRDefault="00DB1F79" w:rsidP="00303F3E">
            <w:pPr>
              <w:pStyle w:val="TableParagraph"/>
              <w:spacing w:before="105"/>
              <w:ind w:left="56"/>
              <w:rPr>
                <w:sz w:val="12"/>
              </w:rPr>
            </w:pPr>
            <w:r>
              <w:rPr>
                <w:sz w:val="12"/>
              </w:rPr>
              <w:t>13.2</w:t>
            </w:r>
          </w:p>
        </w:tc>
        <w:tc>
          <w:tcPr>
            <w:tcW w:w="3004" w:type="dxa"/>
          </w:tcPr>
          <w:p w14:paraId="702E9B77" w14:textId="77777777" w:rsidR="00DB1F79" w:rsidRPr="00DB1F79" w:rsidRDefault="00DB1F79" w:rsidP="00303F3E">
            <w:pPr>
              <w:pStyle w:val="TableParagraph"/>
              <w:spacing w:before="32" w:line="220" w:lineRule="auto"/>
              <w:ind w:left="57" w:right="62"/>
              <w:rPr>
                <w:sz w:val="12"/>
                <w:lang w:val="de-DE"/>
              </w:rPr>
            </w:pPr>
            <w:r w:rsidRPr="00DB1F79">
              <w:rPr>
                <w:sz w:val="12"/>
                <w:lang w:val="de-DE"/>
              </w:rPr>
              <w:t>CO</w:t>
            </w:r>
            <w:r w:rsidRPr="00DB1F79">
              <w:rPr>
                <w:position w:val="-3"/>
                <w:sz w:val="7"/>
                <w:lang w:val="de-DE"/>
              </w:rPr>
              <w:t>2</w:t>
            </w:r>
            <w:r w:rsidRPr="00DB1F79">
              <w:rPr>
                <w:sz w:val="12"/>
                <w:lang w:val="de-DE"/>
              </w:rPr>
              <w:t>-Ausstoß – CO2-Ausstoß von Industrie, Gewerbe, Handel und Dienstleistungen</w:t>
            </w:r>
          </w:p>
        </w:tc>
        <w:tc>
          <w:tcPr>
            <w:tcW w:w="3968" w:type="dxa"/>
          </w:tcPr>
          <w:p w14:paraId="470F196B" w14:textId="77777777" w:rsidR="00DB1F79" w:rsidRPr="00DB1F79" w:rsidRDefault="00DB1F79" w:rsidP="00303F3E">
            <w:pPr>
              <w:pStyle w:val="TableParagraph"/>
              <w:spacing w:before="32" w:line="220" w:lineRule="auto"/>
              <w:ind w:left="57" w:hanging="1"/>
              <w:rPr>
                <w:sz w:val="12"/>
                <w:lang w:val="de-DE"/>
              </w:rPr>
            </w:pPr>
            <w:r w:rsidRPr="00DB1F79">
              <w:rPr>
                <w:sz w:val="12"/>
                <w:lang w:val="de-DE"/>
              </w:rPr>
              <w:t>(Menge CO</w:t>
            </w:r>
            <w:r w:rsidRPr="00DB1F79">
              <w:rPr>
                <w:position w:val="-3"/>
                <w:sz w:val="7"/>
                <w:lang w:val="de-DE"/>
              </w:rPr>
              <w:t>2</w:t>
            </w:r>
            <w:r w:rsidRPr="00DB1F79">
              <w:rPr>
                <w:sz w:val="12"/>
                <w:lang w:val="de-DE"/>
              </w:rPr>
              <w:t>-Emission von Industrie, Gewerbe, Handel und Dienstleistungen) / (Anzahl Einwohner)</w:t>
            </w:r>
          </w:p>
        </w:tc>
        <w:tc>
          <w:tcPr>
            <w:tcW w:w="453" w:type="dxa"/>
            <w:vMerge/>
            <w:tcBorders>
              <w:top w:val="nil"/>
            </w:tcBorders>
          </w:tcPr>
          <w:p w14:paraId="294EFB02" w14:textId="77777777" w:rsidR="00DB1F79" w:rsidRPr="00DB1F79" w:rsidRDefault="00DB1F79" w:rsidP="00303F3E">
            <w:pPr>
              <w:rPr>
                <w:sz w:val="2"/>
                <w:szCs w:val="2"/>
                <w:lang w:val="de-DE"/>
              </w:rPr>
            </w:pPr>
          </w:p>
        </w:tc>
      </w:tr>
      <w:tr w:rsidR="00DB1F79" w14:paraId="61F39CFD" w14:textId="77777777" w:rsidTr="007806D2">
        <w:trPr>
          <w:trHeight w:val="247"/>
        </w:trPr>
        <w:tc>
          <w:tcPr>
            <w:tcW w:w="680" w:type="dxa"/>
            <w:vMerge/>
            <w:tcBorders>
              <w:top w:val="nil"/>
            </w:tcBorders>
            <w:shd w:val="clear" w:color="auto" w:fill="427C3C"/>
          </w:tcPr>
          <w:p w14:paraId="649A9BF6" w14:textId="77777777" w:rsidR="00DB1F79" w:rsidRPr="00DB1F79" w:rsidRDefault="00DB1F79" w:rsidP="00303F3E">
            <w:pPr>
              <w:rPr>
                <w:sz w:val="2"/>
                <w:szCs w:val="2"/>
                <w:lang w:val="de-DE"/>
              </w:rPr>
            </w:pPr>
          </w:p>
        </w:tc>
        <w:tc>
          <w:tcPr>
            <w:tcW w:w="397" w:type="dxa"/>
          </w:tcPr>
          <w:p w14:paraId="1A5E0B14" w14:textId="77777777" w:rsidR="00DB1F79" w:rsidRDefault="00DB1F79" w:rsidP="00303F3E">
            <w:pPr>
              <w:pStyle w:val="TableParagraph"/>
              <w:spacing w:before="53"/>
              <w:ind w:left="57"/>
              <w:rPr>
                <w:sz w:val="12"/>
              </w:rPr>
            </w:pPr>
            <w:r>
              <w:rPr>
                <w:sz w:val="12"/>
              </w:rPr>
              <w:t>38c</w:t>
            </w:r>
          </w:p>
        </w:tc>
        <w:tc>
          <w:tcPr>
            <w:tcW w:w="1247" w:type="dxa"/>
          </w:tcPr>
          <w:p w14:paraId="24DBC886" w14:textId="77777777" w:rsidR="00DB1F79" w:rsidRDefault="00DB1F79" w:rsidP="00303F3E">
            <w:pPr>
              <w:pStyle w:val="TableParagraph"/>
              <w:spacing w:before="53"/>
              <w:ind w:left="56"/>
              <w:rPr>
                <w:sz w:val="12"/>
              </w:rPr>
            </w:pPr>
            <w:r>
              <w:rPr>
                <w:sz w:val="12"/>
              </w:rPr>
              <w:t>13.2</w:t>
            </w:r>
          </w:p>
        </w:tc>
        <w:tc>
          <w:tcPr>
            <w:tcW w:w="3004" w:type="dxa"/>
          </w:tcPr>
          <w:p w14:paraId="1EA87062" w14:textId="77777777" w:rsidR="00DB1F79" w:rsidRPr="00DB1F79" w:rsidRDefault="00DB1F79" w:rsidP="00303F3E">
            <w:pPr>
              <w:pStyle w:val="TableParagraph"/>
              <w:spacing w:before="53"/>
              <w:ind w:left="57"/>
              <w:rPr>
                <w:sz w:val="12"/>
                <w:lang w:val="de-DE"/>
              </w:rPr>
            </w:pPr>
            <w:r w:rsidRPr="00DB1F79">
              <w:rPr>
                <w:sz w:val="12"/>
                <w:lang w:val="de-DE"/>
              </w:rPr>
              <w:t>CO</w:t>
            </w:r>
            <w:r w:rsidRPr="00DB1F79">
              <w:rPr>
                <w:position w:val="-3"/>
                <w:sz w:val="7"/>
                <w:lang w:val="de-DE"/>
              </w:rPr>
              <w:t>2</w:t>
            </w:r>
            <w:r w:rsidRPr="00DB1F79">
              <w:rPr>
                <w:sz w:val="12"/>
                <w:lang w:val="de-DE"/>
              </w:rPr>
              <w:t>-Ausstoß – CO2-Ausstoß des Verkehrs</w:t>
            </w:r>
          </w:p>
        </w:tc>
        <w:tc>
          <w:tcPr>
            <w:tcW w:w="3968" w:type="dxa"/>
          </w:tcPr>
          <w:p w14:paraId="3EEC1FD1" w14:textId="77777777" w:rsidR="00DB1F79" w:rsidRPr="00DB1F79" w:rsidRDefault="00DB1F79" w:rsidP="00303F3E">
            <w:pPr>
              <w:pStyle w:val="TableParagraph"/>
              <w:spacing w:before="53"/>
              <w:ind w:left="57"/>
              <w:rPr>
                <w:sz w:val="12"/>
                <w:lang w:val="de-DE"/>
              </w:rPr>
            </w:pPr>
            <w:r w:rsidRPr="00DB1F79">
              <w:rPr>
                <w:sz w:val="12"/>
                <w:lang w:val="de-DE"/>
              </w:rPr>
              <w:t>(Menge CO</w:t>
            </w:r>
            <w:r w:rsidRPr="00DB1F79">
              <w:rPr>
                <w:position w:val="-3"/>
                <w:sz w:val="7"/>
                <w:lang w:val="de-DE"/>
              </w:rPr>
              <w:t>2</w:t>
            </w:r>
            <w:r w:rsidRPr="00DB1F79">
              <w:rPr>
                <w:sz w:val="12"/>
                <w:lang w:val="de-DE"/>
              </w:rPr>
              <w:t>-Emission durch den Verkehr) / (Anzahl Einwohner)</w:t>
            </w:r>
          </w:p>
        </w:tc>
        <w:tc>
          <w:tcPr>
            <w:tcW w:w="453" w:type="dxa"/>
            <w:vMerge/>
            <w:tcBorders>
              <w:top w:val="nil"/>
            </w:tcBorders>
          </w:tcPr>
          <w:p w14:paraId="038D61F5" w14:textId="77777777" w:rsidR="00DB1F79" w:rsidRPr="00DB1F79" w:rsidRDefault="00DB1F79" w:rsidP="00303F3E">
            <w:pPr>
              <w:rPr>
                <w:sz w:val="2"/>
                <w:szCs w:val="2"/>
                <w:lang w:val="de-DE"/>
              </w:rPr>
            </w:pPr>
          </w:p>
        </w:tc>
      </w:tr>
      <w:tr w:rsidR="00DB1F79" w14:paraId="739285A3" w14:textId="77777777" w:rsidTr="007806D2">
        <w:trPr>
          <w:trHeight w:val="509"/>
        </w:trPr>
        <w:tc>
          <w:tcPr>
            <w:tcW w:w="680" w:type="dxa"/>
            <w:shd w:val="clear" w:color="auto" w:fill="2295D3"/>
          </w:tcPr>
          <w:p w14:paraId="59DA7D76" w14:textId="77777777" w:rsidR="00DB1F79" w:rsidRPr="00DB1F79" w:rsidRDefault="00DB1F79" w:rsidP="00303F3E">
            <w:pPr>
              <w:pStyle w:val="TableParagraph"/>
              <w:spacing w:before="5"/>
              <w:rPr>
                <w:sz w:val="14"/>
                <w:lang w:val="de-DE"/>
              </w:rPr>
            </w:pPr>
          </w:p>
          <w:p w14:paraId="2E0BF2C2" w14:textId="77777777" w:rsidR="00DB1F79" w:rsidRDefault="00DB1F79" w:rsidP="00303F3E">
            <w:pPr>
              <w:pStyle w:val="TableParagraph"/>
              <w:ind w:left="79" w:right="59"/>
              <w:jc w:val="center"/>
              <w:rPr>
                <w:rFonts w:ascii="Lato-Heavy"/>
                <w:b/>
                <w:sz w:val="14"/>
              </w:rPr>
            </w:pPr>
            <w:r>
              <w:rPr>
                <w:rFonts w:ascii="Lato-Heavy"/>
                <w:b/>
                <w:color w:val="FFFFFF"/>
                <w:sz w:val="14"/>
              </w:rPr>
              <w:t>SDG 14</w:t>
            </w:r>
          </w:p>
        </w:tc>
        <w:tc>
          <w:tcPr>
            <w:tcW w:w="397" w:type="dxa"/>
          </w:tcPr>
          <w:p w14:paraId="1B6CBC9E" w14:textId="77777777" w:rsidR="00DB1F79" w:rsidRDefault="00DB1F79" w:rsidP="00303F3E">
            <w:pPr>
              <w:pStyle w:val="TableParagraph"/>
              <w:spacing w:before="4"/>
              <w:rPr>
                <w:sz w:val="15"/>
              </w:rPr>
            </w:pPr>
          </w:p>
          <w:p w14:paraId="358CBF75" w14:textId="77777777" w:rsidR="00DB1F79" w:rsidRDefault="00DB1F79" w:rsidP="00303F3E">
            <w:pPr>
              <w:pStyle w:val="TableParagraph"/>
              <w:spacing w:before="1"/>
              <w:ind w:left="57"/>
              <w:rPr>
                <w:sz w:val="12"/>
              </w:rPr>
            </w:pPr>
            <w:r>
              <w:rPr>
                <w:sz w:val="12"/>
              </w:rPr>
              <w:t>39</w:t>
            </w:r>
          </w:p>
        </w:tc>
        <w:tc>
          <w:tcPr>
            <w:tcW w:w="1247" w:type="dxa"/>
          </w:tcPr>
          <w:p w14:paraId="7399BEF9" w14:textId="77777777" w:rsidR="00DB1F79" w:rsidRDefault="00DB1F79" w:rsidP="00303F3E">
            <w:pPr>
              <w:pStyle w:val="TableParagraph"/>
              <w:spacing w:before="4"/>
              <w:rPr>
                <w:sz w:val="15"/>
              </w:rPr>
            </w:pPr>
          </w:p>
          <w:p w14:paraId="6C403DA2" w14:textId="77777777" w:rsidR="00DB1F79" w:rsidRDefault="00DB1F79" w:rsidP="00303F3E">
            <w:pPr>
              <w:pStyle w:val="TableParagraph"/>
              <w:spacing w:before="1"/>
              <w:ind w:left="56"/>
              <w:rPr>
                <w:sz w:val="12"/>
              </w:rPr>
            </w:pPr>
            <w:r>
              <w:rPr>
                <w:sz w:val="12"/>
              </w:rPr>
              <w:t>14.1</w:t>
            </w:r>
          </w:p>
        </w:tc>
        <w:tc>
          <w:tcPr>
            <w:tcW w:w="3004" w:type="dxa"/>
          </w:tcPr>
          <w:p w14:paraId="77894E55" w14:textId="77777777" w:rsidR="00DB1F79" w:rsidRDefault="00DB1F79" w:rsidP="00303F3E">
            <w:pPr>
              <w:pStyle w:val="TableParagraph"/>
              <w:spacing w:before="4"/>
              <w:rPr>
                <w:sz w:val="15"/>
              </w:rPr>
            </w:pPr>
          </w:p>
          <w:p w14:paraId="698F1507" w14:textId="77777777" w:rsidR="00DB1F79" w:rsidRDefault="00DB1F79" w:rsidP="00303F3E">
            <w:pPr>
              <w:pStyle w:val="TableParagraph"/>
              <w:spacing w:before="1"/>
              <w:ind w:left="57"/>
              <w:rPr>
                <w:sz w:val="12"/>
              </w:rPr>
            </w:pPr>
            <w:r>
              <w:rPr>
                <w:sz w:val="12"/>
              </w:rPr>
              <w:t>Fließwasserqualität</w:t>
            </w:r>
          </w:p>
        </w:tc>
        <w:tc>
          <w:tcPr>
            <w:tcW w:w="3968" w:type="dxa"/>
          </w:tcPr>
          <w:p w14:paraId="31269B04" w14:textId="77777777" w:rsidR="00DB1F79" w:rsidRPr="00DB1F79" w:rsidRDefault="00DB1F79" w:rsidP="00303F3E">
            <w:pPr>
              <w:pStyle w:val="TableParagraph"/>
              <w:spacing w:before="9" w:line="160" w:lineRule="atLeast"/>
              <w:ind w:left="57" w:right="280"/>
              <w:rPr>
                <w:sz w:val="12"/>
                <w:lang w:val="de-DE"/>
              </w:rPr>
            </w:pPr>
            <w:r w:rsidRPr="00DB1F79">
              <w:rPr>
                <w:sz w:val="12"/>
                <w:lang w:val="de-DE"/>
              </w:rPr>
              <w:t>(Anzahl Fließgewässer mit einer ökologischer Zustandsbewertung von „sehr gut“, „gut“ oder „mäßig“) / (Anzahl Fließgewässer insgesamt) * 100</w:t>
            </w:r>
          </w:p>
        </w:tc>
        <w:tc>
          <w:tcPr>
            <w:tcW w:w="453" w:type="dxa"/>
          </w:tcPr>
          <w:p w14:paraId="3115AA64" w14:textId="77777777" w:rsidR="00DB1F79" w:rsidRPr="00DB1F79" w:rsidRDefault="00DB1F79" w:rsidP="00303F3E">
            <w:pPr>
              <w:pStyle w:val="TableParagraph"/>
              <w:spacing w:before="4"/>
              <w:rPr>
                <w:sz w:val="15"/>
                <w:lang w:val="de-DE"/>
              </w:rPr>
            </w:pPr>
          </w:p>
          <w:p w14:paraId="2736922D" w14:textId="77777777" w:rsidR="00DB1F79" w:rsidRDefault="00DB1F79" w:rsidP="00303F3E">
            <w:pPr>
              <w:pStyle w:val="TableParagraph"/>
              <w:spacing w:before="1"/>
              <w:ind w:left="58"/>
              <w:rPr>
                <w:sz w:val="12"/>
              </w:rPr>
            </w:pPr>
            <w:r>
              <w:rPr>
                <w:sz w:val="12"/>
              </w:rPr>
              <w:t>Typ II</w:t>
            </w:r>
          </w:p>
        </w:tc>
      </w:tr>
      <w:tr w:rsidR="00DB1F79" w14:paraId="660461FA" w14:textId="77777777" w:rsidTr="007806D2">
        <w:trPr>
          <w:trHeight w:val="349"/>
        </w:trPr>
        <w:tc>
          <w:tcPr>
            <w:tcW w:w="680" w:type="dxa"/>
            <w:vMerge w:val="restart"/>
            <w:shd w:val="clear" w:color="auto" w:fill="5EB130"/>
          </w:tcPr>
          <w:p w14:paraId="571DAE62" w14:textId="77777777" w:rsidR="00DB1F79" w:rsidRDefault="00DB1F79" w:rsidP="00303F3E">
            <w:pPr>
              <w:pStyle w:val="TableParagraph"/>
              <w:rPr>
                <w:sz w:val="16"/>
              </w:rPr>
            </w:pPr>
          </w:p>
          <w:p w14:paraId="28B7BC4C" w14:textId="77777777" w:rsidR="00DB1F79" w:rsidRDefault="00DB1F79" w:rsidP="00303F3E">
            <w:pPr>
              <w:pStyle w:val="TableParagraph"/>
              <w:spacing w:before="7"/>
            </w:pPr>
          </w:p>
          <w:p w14:paraId="2BBF6928" w14:textId="77777777" w:rsidR="00DB1F79" w:rsidRDefault="00DB1F79" w:rsidP="00303F3E">
            <w:pPr>
              <w:pStyle w:val="TableParagraph"/>
              <w:ind w:left="92"/>
              <w:rPr>
                <w:rFonts w:ascii="Lato-Heavy"/>
                <w:b/>
                <w:sz w:val="14"/>
              </w:rPr>
            </w:pPr>
            <w:r>
              <w:rPr>
                <w:rFonts w:ascii="Lato-Heavy"/>
                <w:b/>
                <w:color w:val="FFFFFF"/>
                <w:sz w:val="14"/>
              </w:rPr>
              <w:t>SDG 15</w:t>
            </w:r>
          </w:p>
        </w:tc>
        <w:tc>
          <w:tcPr>
            <w:tcW w:w="397" w:type="dxa"/>
          </w:tcPr>
          <w:p w14:paraId="6931EA30" w14:textId="77777777" w:rsidR="00DB1F79" w:rsidRDefault="00DB1F79" w:rsidP="00303F3E">
            <w:pPr>
              <w:pStyle w:val="TableParagraph"/>
              <w:spacing w:before="105"/>
              <w:ind w:left="57"/>
              <w:rPr>
                <w:sz w:val="12"/>
              </w:rPr>
            </w:pPr>
            <w:r>
              <w:rPr>
                <w:sz w:val="12"/>
              </w:rPr>
              <w:t>40</w:t>
            </w:r>
          </w:p>
        </w:tc>
        <w:tc>
          <w:tcPr>
            <w:tcW w:w="1247" w:type="dxa"/>
          </w:tcPr>
          <w:p w14:paraId="3AF2184B" w14:textId="77777777" w:rsidR="00DB1F79" w:rsidRDefault="00DB1F79" w:rsidP="00303F3E">
            <w:pPr>
              <w:pStyle w:val="TableParagraph"/>
              <w:spacing w:before="105"/>
              <w:ind w:left="56"/>
              <w:rPr>
                <w:sz w:val="12"/>
              </w:rPr>
            </w:pPr>
            <w:r>
              <w:rPr>
                <w:sz w:val="12"/>
              </w:rPr>
              <w:t>15.1, 15.5.1</w:t>
            </w:r>
          </w:p>
        </w:tc>
        <w:tc>
          <w:tcPr>
            <w:tcW w:w="3004" w:type="dxa"/>
          </w:tcPr>
          <w:p w14:paraId="749ABB73" w14:textId="77777777" w:rsidR="00DB1F79" w:rsidRDefault="00DB1F79" w:rsidP="00303F3E">
            <w:pPr>
              <w:pStyle w:val="TableParagraph"/>
              <w:spacing w:before="105"/>
              <w:ind w:left="57"/>
              <w:rPr>
                <w:sz w:val="12"/>
              </w:rPr>
            </w:pPr>
            <w:r>
              <w:rPr>
                <w:sz w:val="12"/>
              </w:rPr>
              <w:t>Naturschutzflächen</w:t>
            </w:r>
          </w:p>
        </w:tc>
        <w:tc>
          <w:tcPr>
            <w:tcW w:w="3968" w:type="dxa"/>
          </w:tcPr>
          <w:p w14:paraId="6F16328B" w14:textId="77777777" w:rsidR="00DB1F79" w:rsidRPr="00DB1F79" w:rsidRDefault="00DB1F79" w:rsidP="00303F3E">
            <w:pPr>
              <w:pStyle w:val="TableParagraph"/>
              <w:spacing w:before="9" w:line="160" w:lineRule="atLeast"/>
              <w:ind w:left="57"/>
              <w:rPr>
                <w:sz w:val="12"/>
                <w:lang w:val="de-DE"/>
              </w:rPr>
            </w:pPr>
            <w:r w:rsidRPr="00DB1F79">
              <w:rPr>
                <w:sz w:val="12"/>
                <w:lang w:val="de-DE"/>
              </w:rPr>
              <w:t>(Fläche Natura 2000-Gebiete, Landschafts- und Naturschutzgebiete, Naturparks und Nationalparks) / (Fläche insgesamt) * 100</w:t>
            </w:r>
          </w:p>
        </w:tc>
        <w:tc>
          <w:tcPr>
            <w:tcW w:w="453" w:type="dxa"/>
          </w:tcPr>
          <w:p w14:paraId="419E03CB" w14:textId="77777777" w:rsidR="00DB1F79" w:rsidRDefault="00DB1F79" w:rsidP="00303F3E">
            <w:pPr>
              <w:pStyle w:val="TableParagraph"/>
              <w:spacing w:before="104"/>
              <w:ind w:left="58"/>
              <w:rPr>
                <w:sz w:val="12"/>
              </w:rPr>
            </w:pPr>
            <w:r>
              <w:rPr>
                <w:sz w:val="12"/>
              </w:rPr>
              <w:t>Typ II</w:t>
            </w:r>
          </w:p>
        </w:tc>
      </w:tr>
      <w:tr w:rsidR="00DB1F79" w14:paraId="01BC0A59" w14:textId="77777777" w:rsidTr="007806D2">
        <w:trPr>
          <w:trHeight w:val="349"/>
        </w:trPr>
        <w:tc>
          <w:tcPr>
            <w:tcW w:w="680" w:type="dxa"/>
            <w:vMerge/>
            <w:tcBorders>
              <w:top w:val="nil"/>
            </w:tcBorders>
            <w:shd w:val="clear" w:color="auto" w:fill="5EB130"/>
          </w:tcPr>
          <w:p w14:paraId="512FAEDA" w14:textId="77777777" w:rsidR="00DB1F79" w:rsidRDefault="00DB1F79" w:rsidP="00303F3E">
            <w:pPr>
              <w:rPr>
                <w:sz w:val="2"/>
                <w:szCs w:val="2"/>
              </w:rPr>
            </w:pPr>
          </w:p>
        </w:tc>
        <w:tc>
          <w:tcPr>
            <w:tcW w:w="397" w:type="dxa"/>
          </w:tcPr>
          <w:p w14:paraId="2D53C4C7" w14:textId="77777777" w:rsidR="00DB1F79" w:rsidRDefault="00DB1F79" w:rsidP="00303F3E">
            <w:pPr>
              <w:pStyle w:val="TableParagraph"/>
              <w:spacing w:before="104"/>
              <w:ind w:left="57"/>
              <w:rPr>
                <w:sz w:val="12"/>
              </w:rPr>
            </w:pPr>
            <w:r>
              <w:rPr>
                <w:sz w:val="12"/>
              </w:rPr>
              <w:t>41</w:t>
            </w:r>
          </w:p>
        </w:tc>
        <w:tc>
          <w:tcPr>
            <w:tcW w:w="1247" w:type="dxa"/>
          </w:tcPr>
          <w:p w14:paraId="01B0C922" w14:textId="77777777" w:rsidR="00DB1F79" w:rsidRDefault="00DB1F79" w:rsidP="00303F3E">
            <w:pPr>
              <w:pStyle w:val="TableParagraph"/>
              <w:spacing w:before="104"/>
              <w:ind w:left="56"/>
              <w:rPr>
                <w:sz w:val="12"/>
              </w:rPr>
            </w:pPr>
            <w:r>
              <w:rPr>
                <w:sz w:val="12"/>
              </w:rPr>
              <w:t>15.2.1</w:t>
            </w:r>
          </w:p>
        </w:tc>
        <w:tc>
          <w:tcPr>
            <w:tcW w:w="3004" w:type="dxa"/>
          </w:tcPr>
          <w:p w14:paraId="7620D1B9" w14:textId="77777777" w:rsidR="00DB1F79" w:rsidRDefault="00DB1F79" w:rsidP="00303F3E">
            <w:pPr>
              <w:pStyle w:val="TableParagraph"/>
              <w:spacing w:before="104"/>
              <w:ind w:left="57"/>
              <w:rPr>
                <w:sz w:val="12"/>
              </w:rPr>
            </w:pPr>
            <w:r>
              <w:rPr>
                <w:sz w:val="12"/>
              </w:rPr>
              <w:t>Nachhaltige Forstwirtschaft</w:t>
            </w:r>
          </w:p>
        </w:tc>
        <w:tc>
          <w:tcPr>
            <w:tcW w:w="3968" w:type="dxa"/>
          </w:tcPr>
          <w:p w14:paraId="641AA523"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(Waldfläche mit PEFC- bzw. FSC-Zertifizierung) / (Waldfläche insgesamt) *100</w:t>
            </w:r>
          </w:p>
        </w:tc>
        <w:tc>
          <w:tcPr>
            <w:tcW w:w="453" w:type="dxa"/>
          </w:tcPr>
          <w:p w14:paraId="6D3E1517" w14:textId="77777777" w:rsidR="00DB1F79" w:rsidRDefault="00DB1F79" w:rsidP="00303F3E">
            <w:pPr>
              <w:pStyle w:val="TableParagraph"/>
              <w:spacing w:before="104"/>
              <w:ind w:left="58"/>
              <w:rPr>
                <w:sz w:val="12"/>
              </w:rPr>
            </w:pPr>
            <w:r>
              <w:rPr>
                <w:sz w:val="12"/>
              </w:rPr>
              <w:t>Typ II</w:t>
            </w:r>
          </w:p>
        </w:tc>
      </w:tr>
      <w:tr w:rsidR="00DB1F79" w14:paraId="194119E1" w14:textId="77777777" w:rsidTr="007806D2">
        <w:trPr>
          <w:trHeight w:val="349"/>
        </w:trPr>
        <w:tc>
          <w:tcPr>
            <w:tcW w:w="680" w:type="dxa"/>
            <w:vMerge/>
            <w:tcBorders>
              <w:top w:val="nil"/>
            </w:tcBorders>
            <w:shd w:val="clear" w:color="auto" w:fill="5EB130"/>
          </w:tcPr>
          <w:p w14:paraId="25E59688" w14:textId="77777777" w:rsidR="00DB1F79" w:rsidRDefault="00DB1F79" w:rsidP="00303F3E">
            <w:pPr>
              <w:rPr>
                <w:sz w:val="2"/>
                <w:szCs w:val="2"/>
              </w:rPr>
            </w:pPr>
          </w:p>
        </w:tc>
        <w:tc>
          <w:tcPr>
            <w:tcW w:w="397" w:type="dxa"/>
          </w:tcPr>
          <w:p w14:paraId="73CC9A99" w14:textId="77777777" w:rsidR="00DB1F79" w:rsidRDefault="00DB1F79" w:rsidP="00303F3E">
            <w:pPr>
              <w:pStyle w:val="TableParagraph"/>
              <w:spacing w:before="104"/>
              <w:ind w:left="57"/>
              <w:rPr>
                <w:sz w:val="12"/>
              </w:rPr>
            </w:pPr>
            <w:r>
              <w:rPr>
                <w:sz w:val="12"/>
              </w:rPr>
              <w:t>42</w:t>
            </w:r>
          </w:p>
        </w:tc>
        <w:tc>
          <w:tcPr>
            <w:tcW w:w="1247" w:type="dxa"/>
          </w:tcPr>
          <w:p w14:paraId="0B53E376" w14:textId="77777777" w:rsidR="00DB1F79" w:rsidRDefault="00DB1F79" w:rsidP="00303F3E">
            <w:pPr>
              <w:pStyle w:val="TableParagraph"/>
              <w:spacing w:before="104"/>
              <w:ind w:left="56"/>
              <w:rPr>
                <w:sz w:val="12"/>
              </w:rPr>
            </w:pPr>
            <w:r>
              <w:rPr>
                <w:sz w:val="12"/>
              </w:rPr>
              <w:t>15.5.2</w:t>
            </w:r>
          </w:p>
        </w:tc>
        <w:tc>
          <w:tcPr>
            <w:tcW w:w="3004" w:type="dxa"/>
          </w:tcPr>
          <w:p w14:paraId="2C49CD5B" w14:textId="77777777" w:rsidR="00DB1F79" w:rsidRDefault="00DB1F79" w:rsidP="00303F3E">
            <w:pPr>
              <w:pStyle w:val="TableParagraph"/>
              <w:spacing w:before="104"/>
              <w:ind w:left="57"/>
              <w:rPr>
                <w:sz w:val="12"/>
              </w:rPr>
            </w:pPr>
            <w:r>
              <w:rPr>
                <w:sz w:val="12"/>
              </w:rPr>
              <w:t>Landschaftsqualität und Artenvielfalt</w:t>
            </w:r>
          </w:p>
        </w:tc>
        <w:tc>
          <w:tcPr>
            <w:tcW w:w="3968" w:type="dxa"/>
          </w:tcPr>
          <w:p w14:paraId="2657EB56" w14:textId="77777777" w:rsidR="00DB1F79" w:rsidRPr="00DB1F79" w:rsidRDefault="00DB1F79" w:rsidP="00303F3E">
            <w:pPr>
              <w:pStyle w:val="TableParagraph"/>
              <w:spacing w:before="8" w:line="160" w:lineRule="atLeast"/>
              <w:ind w:left="57" w:right="121"/>
              <w:rPr>
                <w:sz w:val="12"/>
                <w:lang w:val="de-DE"/>
              </w:rPr>
            </w:pPr>
            <w:r w:rsidRPr="00DB1F79">
              <w:rPr>
                <w:sz w:val="12"/>
                <w:lang w:val="de-DE"/>
              </w:rPr>
              <w:t>(Tatsächlicher Wert des Index für den Bestand an Vogelarten) / (Zielwert des Index für Bestand an Vogelarten) * 100</w:t>
            </w:r>
          </w:p>
        </w:tc>
        <w:tc>
          <w:tcPr>
            <w:tcW w:w="453" w:type="dxa"/>
          </w:tcPr>
          <w:p w14:paraId="15EBFC77" w14:textId="77777777" w:rsidR="00DB1F79" w:rsidRDefault="00DB1F79" w:rsidP="00303F3E">
            <w:pPr>
              <w:pStyle w:val="TableParagraph"/>
              <w:spacing w:before="104"/>
              <w:ind w:left="58"/>
              <w:rPr>
                <w:sz w:val="12"/>
              </w:rPr>
            </w:pPr>
            <w:r>
              <w:rPr>
                <w:sz w:val="12"/>
              </w:rPr>
              <w:t>Typ II</w:t>
            </w:r>
          </w:p>
        </w:tc>
      </w:tr>
      <w:tr w:rsidR="00DB1F79" w14:paraId="36CC32F7" w14:textId="77777777" w:rsidTr="007806D2">
        <w:trPr>
          <w:trHeight w:val="349"/>
        </w:trPr>
        <w:tc>
          <w:tcPr>
            <w:tcW w:w="680" w:type="dxa"/>
            <w:vMerge w:val="restart"/>
            <w:shd w:val="clear" w:color="auto" w:fill="02629B"/>
          </w:tcPr>
          <w:p w14:paraId="718A8C80" w14:textId="77777777" w:rsidR="00DB1F79" w:rsidRDefault="00DB1F79" w:rsidP="00303F3E">
            <w:pPr>
              <w:pStyle w:val="TableParagraph"/>
              <w:rPr>
                <w:sz w:val="16"/>
              </w:rPr>
            </w:pPr>
          </w:p>
          <w:p w14:paraId="6B3CFA71" w14:textId="77777777" w:rsidR="00DB1F79" w:rsidRDefault="00DB1F79" w:rsidP="00303F3E">
            <w:pPr>
              <w:pStyle w:val="TableParagraph"/>
              <w:spacing w:before="3"/>
              <w:rPr>
                <w:sz w:val="18"/>
              </w:rPr>
            </w:pPr>
          </w:p>
          <w:p w14:paraId="1D60A947" w14:textId="77777777" w:rsidR="00DB1F79" w:rsidRDefault="00DB1F79" w:rsidP="00303F3E">
            <w:pPr>
              <w:pStyle w:val="TableParagraph"/>
              <w:ind w:left="93"/>
              <w:rPr>
                <w:rFonts w:ascii="Lato-Heavy"/>
                <w:b/>
                <w:sz w:val="14"/>
              </w:rPr>
            </w:pPr>
            <w:r>
              <w:rPr>
                <w:rFonts w:ascii="Lato-Heavy"/>
                <w:b/>
                <w:color w:val="FFFFFF"/>
                <w:sz w:val="14"/>
              </w:rPr>
              <w:t>SDG 16</w:t>
            </w:r>
          </w:p>
        </w:tc>
        <w:tc>
          <w:tcPr>
            <w:tcW w:w="397" w:type="dxa"/>
          </w:tcPr>
          <w:p w14:paraId="204AD5BF" w14:textId="77777777" w:rsidR="00DB1F79" w:rsidRDefault="00DB1F79" w:rsidP="00303F3E">
            <w:pPr>
              <w:pStyle w:val="TableParagraph"/>
              <w:spacing w:before="105"/>
              <w:ind w:left="57"/>
              <w:rPr>
                <w:sz w:val="12"/>
              </w:rPr>
            </w:pPr>
            <w:r>
              <w:rPr>
                <w:sz w:val="12"/>
              </w:rPr>
              <w:t>43</w:t>
            </w:r>
          </w:p>
        </w:tc>
        <w:tc>
          <w:tcPr>
            <w:tcW w:w="1247" w:type="dxa"/>
          </w:tcPr>
          <w:p w14:paraId="71F6C8C4" w14:textId="77777777" w:rsidR="00DB1F79" w:rsidRDefault="00DB1F79" w:rsidP="00303F3E">
            <w:pPr>
              <w:pStyle w:val="TableParagraph"/>
              <w:spacing w:before="105"/>
              <w:ind w:left="56"/>
              <w:rPr>
                <w:sz w:val="12"/>
              </w:rPr>
            </w:pPr>
            <w:r>
              <w:rPr>
                <w:sz w:val="12"/>
              </w:rPr>
              <w:t>16.4.3</w:t>
            </w:r>
          </w:p>
        </w:tc>
        <w:tc>
          <w:tcPr>
            <w:tcW w:w="3004" w:type="dxa"/>
          </w:tcPr>
          <w:p w14:paraId="2380F2E1" w14:textId="77777777" w:rsidR="00DB1F79" w:rsidRDefault="00DB1F79" w:rsidP="00303F3E">
            <w:pPr>
              <w:pStyle w:val="TableParagraph"/>
              <w:spacing w:before="105"/>
              <w:ind w:left="57"/>
              <w:rPr>
                <w:sz w:val="12"/>
              </w:rPr>
            </w:pPr>
            <w:r>
              <w:rPr>
                <w:sz w:val="12"/>
              </w:rPr>
              <w:t>Straftaten</w:t>
            </w:r>
          </w:p>
        </w:tc>
        <w:tc>
          <w:tcPr>
            <w:tcW w:w="3968" w:type="dxa"/>
          </w:tcPr>
          <w:p w14:paraId="24F255F7" w14:textId="77777777" w:rsidR="00DB1F79" w:rsidRPr="00DB1F79" w:rsidRDefault="00DB1F79" w:rsidP="00303F3E">
            <w:pPr>
              <w:pStyle w:val="TableParagraph"/>
              <w:spacing w:before="9" w:line="160" w:lineRule="atLeast"/>
              <w:ind w:left="57" w:right="852"/>
              <w:rPr>
                <w:sz w:val="12"/>
                <w:lang w:val="de-DE"/>
              </w:rPr>
            </w:pPr>
            <w:r w:rsidRPr="00DB1F79">
              <w:rPr>
                <w:sz w:val="12"/>
                <w:lang w:val="de-DE"/>
              </w:rPr>
              <w:t>(Anzahl polizeilich bekanntgewordene Straftaten) / (Anzahl Einwohner) * 1.000</w:t>
            </w:r>
          </w:p>
        </w:tc>
        <w:tc>
          <w:tcPr>
            <w:tcW w:w="453" w:type="dxa"/>
          </w:tcPr>
          <w:p w14:paraId="7FD8AF5B" w14:textId="77777777" w:rsidR="00DB1F79" w:rsidRDefault="00DB1F79" w:rsidP="00303F3E">
            <w:pPr>
              <w:pStyle w:val="TableParagraph"/>
              <w:spacing w:before="104"/>
              <w:ind w:left="58"/>
              <w:rPr>
                <w:sz w:val="12"/>
              </w:rPr>
            </w:pPr>
            <w:r>
              <w:rPr>
                <w:sz w:val="12"/>
              </w:rPr>
              <w:t>Typ I</w:t>
            </w:r>
          </w:p>
        </w:tc>
      </w:tr>
      <w:tr w:rsidR="00DB1F79" w14:paraId="519EA5A4" w14:textId="77777777" w:rsidTr="007806D2">
        <w:trPr>
          <w:trHeight w:val="247"/>
        </w:trPr>
        <w:tc>
          <w:tcPr>
            <w:tcW w:w="680" w:type="dxa"/>
            <w:vMerge/>
            <w:tcBorders>
              <w:top w:val="nil"/>
            </w:tcBorders>
            <w:shd w:val="clear" w:color="auto" w:fill="02629B"/>
          </w:tcPr>
          <w:p w14:paraId="52CBFFC7" w14:textId="77777777" w:rsidR="00DB1F79" w:rsidRDefault="00DB1F79" w:rsidP="00303F3E">
            <w:pPr>
              <w:rPr>
                <w:sz w:val="2"/>
                <w:szCs w:val="2"/>
              </w:rPr>
            </w:pPr>
          </w:p>
        </w:tc>
        <w:tc>
          <w:tcPr>
            <w:tcW w:w="397" w:type="dxa"/>
          </w:tcPr>
          <w:p w14:paraId="77204B28" w14:textId="77777777" w:rsidR="00DB1F79" w:rsidRDefault="00DB1F79" w:rsidP="00303F3E">
            <w:pPr>
              <w:pStyle w:val="TableParagraph"/>
              <w:spacing w:before="53"/>
              <w:ind w:left="57"/>
              <w:rPr>
                <w:sz w:val="12"/>
              </w:rPr>
            </w:pPr>
            <w:r>
              <w:rPr>
                <w:sz w:val="12"/>
              </w:rPr>
              <w:t>44</w:t>
            </w:r>
          </w:p>
        </w:tc>
        <w:tc>
          <w:tcPr>
            <w:tcW w:w="1247" w:type="dxa"/>
          </w:tcPr>
          <w:p w14:paraId="2CF043E1" w14:textId="77777777" w:rsidR="00DB1F79" w:rsidRDefault="00DB1F79" w:rsidP="00303F3E">
            <w:pPr>
              <w:pStyle w:val="TableParagraph"/>
              <w:spacing w:before="53"/>
              <w:ind w:left="56"/>
              <w:rPr>
                <w:sz w:val="12"/>
              </w:rPr>
            </w:pPr>
            <w:r>
              <w:rPr>
                <w:sz w:val="12"/>
              </w:rPr>
              <w:t>16.6</w:t>
            </w:r>
          </w:p>
        </w:tc>
        <w:tc>
          <w:tcPr>
            <w:tcW w:w="3004" w:type="dxa"/>
          </w:tcPr>
          <w:p w14:paraId="1868DC71" w14:textId="77777777" w:rsidR="00DB1F79" w:rsidRDefault="00DB1F79" w:rsidP="00303F3E">
            <w:pPr>
              <w:pStyle w:val="TableParagraph"/>
              <w:spacing w:before="53"/>
              <w:ind w:left="57"/>
              <w:rPr>
                <w:sz w:val="12"/>
              </w:rPr>
            </w:pPr>
            <w:r>
              <w:rPr>
                <w:sz w:val="12"/>
              </w:rPr>
              <w:t>Verschuldung im Kernhaushalt</w:t>
            </w:r>
          </w:p>
        </w:tc>
        <w:tc>
          <w:tcPr>
            <w:tcW w:w="3968" w:type="dxa"/>
          </w:tcPr>
          <w:p w14:paraId="09DD9C64" w14:textId="77777777" w:rsidR="00DB1F79" w:rsidRPr="00DB1F79" w:rsidRDefault="00DB1F79" w:rsidP="00303F3E">
            <w:pPr>
              <w:pStyle w:val="TableParagraph"/>
              <w:spacing w:before="53"/>
              <w:ind w:left="57"/>
              <w:rPr>
                <w:sz w:val="12"/>
                <w:lang w:val="de-DE"/>
              </w:rPr>
            </w:pPr>
            <w:r w:rsidRPr="00DB1F79">
              <w:rPr>
                <w:sz w:val="12"/>
                <w:lang w:val="de-DE"/>
              </w:rPr>
              <w:t>(Verschuldung im Kernhaushalt der Kommune) / (Anzahl Einwohner)</w:t>
            </w:r>
          </w:p>
        </w:tc>
        <w:tc>
          <w:tcPr>
            <w:tcW w:w="453" w:type="dxa"/>
          </w:tcPr>
          <w:p w14:paraId="15C56ACB" w14:textId="77777777" w:rsidR="00DB1F79" w:rsidRDefault="00DB1F79" w:rsidP="00303F3E">
            <w:pPr>
              <w:pStyle w:val="TableParagraph"/>
              <w:spacing w:before="53"/>
              <w:ind w:left="58"/>
              <w:rPr>
                <w:sz w:val="12"/>
              </w:rPr>
            </w:pPr>
            <w:r>
              <w:rPr>
                <w:sz w:val="12"/>
              </w:rPr>
              <w:t>Typ I</w:t>
            </w:r>
          </w:p>
        </w:tc>
      </w:tr>
      <w:tr w:rsidR="00DB1F79" w14:paraId="2C103758" w14:textId="77777777" w:rsidTr="007806D2">
        <w:trPr>
          <w:trHeight w:val="349"/>
        </w:trPr>
        <w:tc>
          <w:tcPr>
            <w:tcW w:w="680" w:type="dxa"/>
            <w:vMerge/>
            <w:tcBorders>
              <w:top w:val="nil"/>
            </w:tcBorders>
            <w:shd w:val="clear" w:color="auto" w:fill="02629B"/>
          </w:tcPr>
          <w:p w14:paraId="4E4571C0" w14:textId="77777777" w:rsidR="00DB1F79" w:rsidRDefault="00DB1F79" w:rsidP="00303F3E">
            <w:pPr>
              <w:rPr>
                <w:sz w:val="2"/>
                <w:szCs w:val="2"/>
              </w:rPr>
            </w:pPr>
          </w:p>
        </w:tc>
        <w:tc>
          <w:tcPr>
            <w:tcW w:w="397" w:type="dxa"/>
          </w:tcPr>
          <w:p w14:paraId="59299F2D" w14:textId="77777777" w:rsidR="00DB1F79" w:rsidRDefault="00DB1F79" w:rsidP="00303F3E">
            <w:pPr>
              <w:pStyle w:val="TableParagraph"/>
              <w:spacing w:before="104"/>
              <w:ind w:left="57"/>
              <w:rPr>
                <w:sz w:val="12"/>
              </w:rPr>
            </w:pPr>
            <w:r>
              <w:rPr>
                <w:sz w:val="12"/>
              </w:rPr>
              <w:t>45</w:t>
            </w:r>
          </w:p>
        </w:tc>
        <w:tc>
          <w:tcPr>
            <w:tcW w:w="1247" w:type="dxa"/>
          </w:tcPr>
          <w:p w14:paraId="2CCC65AE" w14:textId="77777777" w:rsidR="00DB1F79" w:rsidRDefault="00DB1F79" w:rsidP="00303F3E">
            <w:pPr>
              <w:pStyle w:val="TableParagraph"/>
              <w:spacing w:before="104"/>
              <w:ind w:left="56"/>
              <w:rPr>
                <w:sz w:val="12"/>
              </w:rPr>
            </w:pPr>
            <w:r>
              <w:rPr>
                <w:sz w:val="12"/>
              </w:rPr>
              <w:t>16.7</w:t>
            </w:r>
          </w:p>
        </w:tc>
        <w:tc>
          <w:tcPr>
            <w:tcW w:w="3004" w:type="dxa"/>
          </w:tcPr>
          <w:p w14:paraId="38658001" w14:textId="77777777" w:rsidR="00DB1F79" w:rsidRDefault="00DB1F79" w:rsidP="00303F3E">
            <w:pPr>
              <w:pStyle w:val="TableParagraph"/>
              <w:spacing w:before="104"/>
              <w:ind w:left="57"/>
              <w:rPr>
                <w:sz w:val="12"/>
              </w:rPr>
            </w:pPr>
            <w:r>
              <w:rPr>
                <w:sz w:val="12"/>
              </w:rPr>
              <w:t>Informelle Bürgerbeteiligung</w:t>
            </w:r>
          </w:p>
        </w:tc>
        <w:tc>
          <w:tcPr>
            <w:tcW w:w="3968" w:type="dxa"/>
          </w:tcPr>
          <w:p w14:paraId="28EC7E42" w14:textId="77777777" w:rsidR="00DB1F79" w:rsidRPr="00DB1F79" w:rsidRDefault="00DB1F79" w:rsidP="00303F3E">
            <w:pPr>
              <w:pStyle w:val="TableParagraph"/>
              <w:spacing w:before="24"/>
              <w:ind w:left="57"/>
              <w:rPr>
                <w:sz w:val="12"/>
                <w:lang w:val="de-DE"/>
              </w:rPr>
            </w:pPr>
            <w:r w:rsidRPr="00DB1F79">
              <w:rPr>
                <w:sz w:val="12"/>
                <w:lang w:val="de-DE"/>
              </w:rPr>
              <w:t>(Anzahl der informellen Beteiligungsverfahren) / (Anzahl Einwohner)</w:t>
            </w:r>
          </w:p>
          <w:p w14:paraId="13B45FEE" w14:textId="77777777" w:rsidR="00DB1F79" w:rsidRDefault="00DB1F79" w:rsidP="00303F3E">
            <w:pPr>
              <w:pStyle w:val="TableParagraph"/>
              <w:spacing w:before="16"/>
              <w:ind w:left="57"/>
              <w:rPr>
                <w:sz w:val="12"/>
              </w:rPr>
            </w:pPr>
            <w:r>
              <w:rPr>
                <w:sz w:val="12"/>
              </w:rPr>
              <w:t>* 1.000</w:t>
            </w:r>
          </w:p>
        </w:tc>
        <w:tc>
          <w:tcPr>
            <w:tcW w:w="453" w:type="dxa"/>
          </w:tcPr>
          <w:p w14:paraId="09D0D88C" w14:textId="77777777" w:rsidR="00DB1F79" w:rsidRDefault="00DB1F79" w:rsidP="00303F3E">
            <w:pPr>
              <w:pStyle w:val="TableParagraph"/>
              <w:spacing w:before="104"/>
              <w:ind w:left="58"/>
              <w:rPr>
                <w:sz w:val="12"/>
              </w:rPr>
            </w:pPr>
            <w:r>
              <w:rPr>
                <w:sz w:val="12"/>
              </w:rPr>
              <w:t>Typ II</w:t>
            </w:r>
          </w:p>
        </w:tc>
      </w:tr>
      <w:tr w:rsidR="00DB1F79" w14:paraId="7FFEDFC4" w14:textId="77777777" w:rsidTr="007806D2">
        <w:trPr>
          <w:trHeight w:val="349"/>
        </w:trPr>
        <w:tc>
          <w:tcPr>
            <w:tcW w:w="680" w:type="dxa"/>
            <w:vMerge w:val="restart"/>
            <w:shd w:val="clear" w:color="auto" w:fill="1F4568"/>
          </w:tcPr>
          <w:p w14:paraId="05280590" w14:textId="77777777" w:rsidR="00DB1F79" w:rsidRDefault="00DB1F79" w:rsidP="00303F3E">
            <w:pPr>
              <w:pStyle w:val="TableParagraph"/>
              <w:spacing w:before="2"/>
              <w:rPr>
                <w:sz w:val="23"/>
              </w:rPr>
            </w:pPr>
          </w:p>
          <w:p w14:paraId="6B6A0993" w14:textId="77777777" w:rsidR="00DB1F79" w:rsidRDefault="00DB1F79" w:rsidP="00303F3E">
            <w:pPr>
              <w:pStyle w:val="TableParagraph"/>
              <w:ind w:left="94"/>
              <w:rPr>
                <w:rFonts w:ascii="Lato-Heavy"/>
                <w:b/>
                <w:sz w:val="14"/>
              </w:rPr>
            </w:pPr>
            <w:r>
              <w:rPr>
                <w:rFonts w:ascii="Lato-Heavy"/>
                <w:b/>
                <w:color w:val="FFFFFF"/>
                <w:sz w:val="14"/>
              </w:rPr>
              <w:t>SDG 17</w:t>
            </w:r>
          </w:p>
        </w:tc>
        <w:tc>
          <w:tcPr>
            <w:tcW w:w="397" w:type="dxa"/>
          </w:tcPr>
          <w:p w14:paraId="5DFE494E" w14:textId="77777777" w:rsidR="00DB1F79" w:rsidRDefault="00DB1F79" w:rsidP="00303F3E">
            <w:pPr>
              <w:pStyle w:val="TableParagraph"/>
              <w:spacing w:before="105"/>
              <w:ind w:left="57"/>
              <w:rPr>
                <w:sz w:val="12"/>
              </w:rPr>
            </w:pPr>
            <w:r>
              <w:rPr>
                <w:sz w:val="12"/>
              </w:rPr>
              <w:t>46</w:t>
            </w:r>
          </w:p>
        </w:tc>
        <w:tc>
          <w:tcPr>
            <w:tcW w:w="1247" w:type="dxa"/>
          </w:tcPr>
          <w:p w14:paraId="7F4F2DBE" w14:textId="77777777" w:rsidR="00DB1F79" w:rsidRDefault="00DB1F79" w:rsidP="00303F3E">
            <w:pPr>
              <w:pStyle w:val="TableParagraph"/>
              <w:spacing w:before="105"/>
              <w:ind w:left="56"/>
              <w:rPr>
                <w:sz w:val="12"/>
              </w:rPr>
            </w:pPr>
            <w:r>
              <w:rPr>
                <w:sz w:val="12"/>
              </w:rPr>
              <w:t>17.3, 17.6</w:t>
            </w:r>
          </w:p>
        </w:tc>
        <w:tc>
          <w:tcPr>
            <w:tcW w:w="3004" w:type="dxa"/>
          </w:tcPr>
          <w:p w14:paraId="1B9ACE42" w14:textId="77777777" w:rsidR="00DB1F79" w:rsidRDefault="00DB1F79" w:rsidP="00303F3E">
            <w:pPr>
              <w:pStyle w:val="TableParagraph"/>
              <w:spacing w:before="105"/>
              <w:ind w:left="57"/>
              <w:rPr>
                <w:sz w:val="12"/>
              </w:rPr>
            </w:pPr>
            <w:r>
              <w:rPr>
                <w:sz w:val="12"/>
              </w:rPr>
              <w:t>Ausgaben für Entwicklungszusammenarbeit</w:t>
            </w:r>
          </w:p>
        </w:tc>
        <w:tc>
          <w:tcPr>
            <w:tcW w:w="3968" w:type="dxa"/>
          </w:tcPr>
          <w:p w14:paraId="1CE773C0" w14:textId="77777777" w:rsidR="00DB1F79" w:rsidRPr="00DB1F79" w:rsidRDefault="00DB1F79" w:rsidP="00303F3E">
            <w:pPr>
              <w:pStyle w:val="TableParagraph"/>
              <w:spacing w:before="9" w:line="160" w:lineRule="atLeast"/>
              <w:ind w:left="57" w:right="575"/>
              <w:rPr>
                <w:sz w:val="12"/>
                <w:lang w:val="de-DE"/>
              </w:rPr>
            </w:pPr>
            <w:r w:rsidRPr="00DB1F79">
              <w:rPr>
                <w:sz w:val="12"/>
                <w:lang w:val="de-DE"/>
              </w:rPr>
              <w:t>(Kommunale Ausgaben für Entwicklungszusammenarbeit) / (Kommunale Ausgaben insgesamt) * 100</w:t>
            </w:r>
          </w:p>
        </w:tc>
        <w:tc>
          <w:tcPr>
            <w:tcW w:w="453" w:type="dxa"/>
          </w:tcPr>
          <w:p w14:paraId="765041F2" w14:textId="77777777" w:rsidR="00DB1F79" w:rsidRDefault="00DB1F79" w:rsidP="00303F3E">
            <w:pPr>
              <w:pStyle w:val="TableParagraph"/>
              <w:spacing w:before="104"/>
              <w:ind w:left="58"/>
              <w:rPr>
                <w:sz w:val="12"/>
              </w:rPr>
            </w:pPr>
            <w:r>
              <w:rPr>
                <w:sz w:val="12"/>
              </w:rPr>
              <w:t>Typ II</w:t>
            </w:r>
          </w:p>
        </w:tc>
      </w:tr>
      <w:tr w:rsidR="00DB1F79" w14:paraId="615298AE" w14:textId="77777777" w:rsidTr="007806D2">
        <w:trPr>
          <w:trHeight w:val="349"/>
        </w:trPr>
        <w:tc>
          <w:tcPr>
            <w:tcW w:w="680" w:type="dxa"/>
            <w:vMerge/>
            <w:tcBorders>
              <w:top w:val="nil"/>
            </w:tcBorders>
            <w:shd w:val="clear" w:color="auto" w:fill="1F4568"/>
          </w:tcPr>
          <w:p w14:paraId="6FDB4FF8" w14:textId="77777777" w:rsidR="00DB1F79" w:rsidRDefault="00DB1F79" w:rsidP="00303F3E">
            <w:pPr>
              <w:rPr>
                <w:sz w:val="2"/>
                <w:szCs w:val="2"/>
              </w:rPr>
            </w:pPr>
          </w:p>
        </w:tc>
        <w:tc>
          <w:tcPr>
            <w:tcW w:w="397" w:type="dxa"/>
          </w:tcPr>
          <w:p w14:paraId="4B97E158" w14:textId="77777777" w:rsidR="00DB1F79" w:rsidRDefault="00DB1F79" w:rsidP="00303F3E">
            <w:pPr>
              <w:pStyle w:val="TableParagraph"/>
              <w:spacing w:before="104"/>
              <w:ind w:left="57"/>
              <w:rPr>
                <w:sz w:val="12"/>
              </w:rPr>
            </w:pPr>
            <w:r>
              <w:rPr>
                <w:sz w:val="12"/>
              </w:rPr>
              <w:t>47</w:t>
            </w:r>
          </w:p>
        </w:tc>
        <w:tc>
          <w:tcPr>
            <w:tcW w:w="1247" w:type="dxa"/>
          </w:tcPr>
          <w:p w14:paraId="1CACB760" w14:textId="77777777" w:rsidR="00DB1F79" w:rsidRDefault="00DB1F79" w:rsidP="00303F3E">
            <w:pPr>
              <w:pStyle w:val="TableParagraph"/>
              <w:spacing w:before="104"/>
              <w:ind w:left="56"/>
              <w:rPr>
                <w:sz w:val="12"/>
              </w:rPr>
            </w:pPr>
            <w:r>
              <w:rPr>
                <w:sz w:val="12"/>
              </w:rPr>
              <w:t>17.16</w:t>
            </w:r>
          </w:p>
        </w:tc>
        <w:tc>
          <w:tcPr>
            <w:tcW w:w="3004" w:type="dxa"/>
          </w:tcPr>
          <w:p w14:paraId="29039F84" w14:textId="77777777" w:rsidR="00DB1F79" w:rsidRPr="00DB1F79" w:rsidRDefault="00DB1F79" w:rsidP="00303F3E">
            <w:pPr>
              <w:pStyle w:val="TableParagraph"/>
              <w:spacing w:before="104"/>
              <w:ind w:left="57"/>
              <w:rPr>
                <w:sz w:val="12"/>
                <w:lang w:val="de-DE"/>
              </w:rPr>
            </w:pPr>
            <w:r w:rsidRPr="00DB1F79">
              <w:rPr>
                <w:sz w:val="12"/>
                <w:lang w:val="de-DE"/>
              </w:rPr>
              <w:t>Ausgaben für fair gehandelte Produkte</w:t>
            </w:r>
          </w:p>
        </w:tc>
        <w:tc>
          <w:tcPr>
            <w:tcW w:w="3968" w:type="dxa"/>
          </w:tcPr>
          <w:p w14:paraId="0B0B42EE" w14:textId="77777777" w:rsidR="00DB1F79" w:rsidRPr="00DB1F79" w:rsidRDefault="00DB1F79" w:rsidP="00303F3E">
            <w:pPr>
              <w:pStyle w:val="TableParagraph"/>
              <w:spacing w:before="8" w:line="160" w:lineRule="atLeast"/>
              <w:ind w:left="57" w:right="575"/>
              <w:rPr>
                <w:sz w:val="12"/>
                <w:lang w:val="de-DE"/>
              </w:rPr>
            </w:pPr>
            <w:r w:rsidRPr="00DB1F79">
              <w:rPr>
                <w:sz w:val="12"/>
                <w:lang w:val="de-DE"/>
              </w:rPr>
              <w:t>(Kommunale Ausgaben für fair gehandelte Produkte) / (Kommunale Ausgaben insgesamt) * 100</w:t>
            </w:r>
          </w:p>
        </w:tc>
        <w:tc>
          <w:tcPr>
            <w:tcW w:w="453" w:type="dxa"/>
          </w:tcPr>
          <w:p w14:paraId="4A134BDF" w14:textId="77777777" w:rsidR="00DB1F79" w:rsidRDefault="00DB1F79" w:rsidP="00303F3E">
            <w:pPr>
              <w:pStyle w:val="TableParagraph"/>
              <w:spacing w:before="104"/>
              <w:ind w:left="58"/>
              <w:rPr>
                <w:sz w:val="12"/>
              </w:rPr>
            </w:pPr>
            <w:r>
              <w:rPr>
                <w:sz w:val="12"/>
              </w:rPr>
              <w:t>Typ II</w:t>
            </w:r>
          </w:p>
        </w:tc>
      </w:tr>
    </w:tbl>
    <w:p w14:paraId="0D1302A5" w14:textId="77777777" w:rsidR="00DB1F79" w:rsidRDefault="00DB1F79" w:rsidP="00DB1F79">
      <w:pPr>
        <w:pStyle w:val="Textkrper"/>
        <w:spacing w:before="1"/>
        <w:rPr>
          <w:sz w:val="29"/>
        </w:rPr>
      </w:pPr>
    </w:p>
    <w:p w14:paraId="2D59373A" w14:textId="77777777" w:rsidR="00DB1F79" w:rsidRPr="00DB1F79" w:rsidRDefault="00DB1F79" w:rsidP="00DB1F79">
      <w:pPr>
        <w:pStyle w:val="berschrift31"/>
        <w:ind w:left="0"/>
        <w:rPr>
          <w:color w:val="EF7D17"/>
        </w:rPr>
      </w:pPr>
      <w:r w:rsidRPr="00DB1F79">
        <w:rPr>
          <w:color w:val="EF7D17"/>
        </w:rPr>
        <w:t>Legende</w:t>
      </w:r>
    </w:p>
    <w:p w14:paraId="52A88A41" w14:textId="77777777" w:rsidR="00DB1F79" w:rsidRDefault="00DB1F79" w:rsidP="00DB1F79">
      <w:pPr>
        <w:tabs>
          <w:tab w:val="left" w:pos="1128"/>
        </w:tabs>
        <w:jc w:val="both"/>
        <w:rPr>
          <w:sz w:val="18"/>
        </w:rPr>
      </w:pPr>
    </w:p>
    <w:p w14:paraId="26CCC5D1" w14:textId="77777777" w:rsidR="00DB1F79" w:rsidRPr="00DB1F79" w:rsidRDefault="00DB1F79" w:rsidP="00DB1F79">
      <w:pPr>
        <w:tabs>
          <w:tab w:val="left" w:pos="1128"/>
        </w:tabs>
        <w:jc w:val="both"/>
        <w:rPr>
          <w:sz w:val="18"/>
        </w:rPr>
      </w:pPr>
      <w:r w:rsidRPr="00DB1F79">
        <w:rPr>
          <w:sz w:val="18"/>
        </w:rPr>
        <w:t>Die Spalte „Nr. des Unter- bzw. Teilziels“ gibt an, zu welchen Unter- bzw. Teilzielen der Indikator innerhalb des SDGs Informationen liefert (Beispiel: Der Indikator „Naturschutzflächen“ liefert innerhalb von SDG 15 Informationen zu den Unter- bzw. Teilzielen 15.1 und 15.5.1)</w:t>
      </w:r>
      <w:r>
        <w:rPr>
          <w:sz w:val="18"/>
        </w:rPr>
        <w:t>.</w:t>
      </w:r>
    </w:p>
    <w:p w14:paraId="18CDB37A" w14:textId="77777777" w:rsidR="00DB1F79" w:rsidRPr="00DB1F79" w:rsidRDefault="00DB1F79">
      <w:pPr>
        <w:widowControl/>
        <w:autoSpaceDE/>
        <w:autoSpaceDN/>
        <w:spacing w:after="160" w:line="259" w:lineRule="auto"/>
        <w:rPr>
          <w:sz w:val="18"/>
        </w:rPr>
      </w:pPr>
    </w:p>
    <w:p w14:paraId="73DB2C52" w14:textId="066B716C" w:rsidR="005C47FC" w:rsidRPr="00DB1F79" w:rsidRDefault="00DB1F79" w:rsidP="007806D2">
      <w:pPr>
        <w:tabs>
          <w:tab w:val="left" w:pos="466"/>
        </w:tabs>
        <w:jc w:val="both"/>
        <w:rPr>
          <w:sz w:val="18"/>
        </w:rPr>
      </w:pPr>
      <w:r w:rsidRPr="00DB1F79">
        <w:rPr>
          <w:sz w:val="18"/>
        </w:rPr>
        <w:t>Die Spalte „Typ“ liefert Informationen zum Typ des Indikators. Bei Indikatoren vom Typ I handelt es sich um Indikatoren mit einer hohen oder sehr hohen Validität, die flächendeckend verfügbar sind. Bei Indikatoren vom Typ II handelt es sich um Indikatoren mit einer sehr hohen Validität, welche jedoch nicht flächendeckend auf kommunaler Ebene verfügbar sind (Beispiel: Der Indikator „SGB II-/SGB XII-Quote“ besitzt eine hohe Validität und liegt flächendeckend vor und ist daher ein Indikator Typ I. Der Indikator</w:t>
      </w:r>
      <w:r>
        <w:rPr>
          <w:sz w:val="18"/>
        </w:rPr>
        <w:t xml:space="preserve"> </w:t>
      </w:r>
      <w:r w:rsidRPr="00DB1F79">
        <w:rPr>
          <w:sz w:val="18"/>
        </w:rPr>
        <w:t>„Luftqualität“ besitzt ebenfalls eine hohe Validität, allerdings liegen keine flächendeckenden Daten auf kommunaler Ebene vor. Es handelt sich daher um einen Indikator Typ II)</w:t>
      </w:r>
    </w:p>
    <w:sectPr w:rsidR="005C47FC" w:rsidRPr="00DB1F7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A42A" w14:textId="77777777" w:rsidR="00CC0792" w:rsidRDefault="00CC0792" w:rsidP="00CC0792">
      <w:r>
        <w:separator/>
      </w:r>
    </w:p>
  </w:endnote>
  <w:endnote w:type="continuationSeparator" w:id="0">
    <w:p w14:paraId="0EB8EC72" w14:textId="77777777" w:rsidR="00CC0792" w:rsidRDefault="00CC0792" w:rsidP="00CC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altName w:val="Times New Roman"/>
    <w:charset w:val="00"/>
    <w:family w:val="roman"/>
    <w:pitch w:val="variable"/>
    <w:sig w:usb0="00000003" w:usb1="00000000" w:usb2="00000000" w:usb3="00000000" w:csb0="00000001" w:csb1="00000000"/>
  </w:font>
  <w:font w:name="Lato">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ato-BoldItalic">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A8BA" w14:textId="09D3234A" w:rsidR="00CC0792" w:rsidRDefault="00CC0792" w:rsidP="007A756E">
    <w:pPr>
      <w:pStyle w:val="Fuzeile"/>
      <w:jc w:val="center"/>
    </w:pPr>
    <w:r>
      <w:t>Quelle: Arbeitsgruppe „SDG-Indikatoren für Kommunen“ / Bertelsmann Stiftung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EFB2" w14:textId="77777777" w:rsidR="00CC0792" w:rsidRDefault="00CC0792" w:rsidP="00CC0792">
      <w:r>
        <w:separator/>
      </w:r>
    </w:p>
  </w:footnote>
  <w:footnote w:type="continuationSeparator" w:id="0">
    <w:p w14:paraId="2F88127F" w14:textId="77777777" w:rsidR="00CC0792" w:rsidRDefault="00CC0792" w:rsidP="00CC0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13A8"/>
    <w:multiLevelType w:val="hybridMultilevel"/>
    <w:tmpl w:val="9C700F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98068A"/>
    <w:multiLevelType w:val="hybridMultilevel"/>
    <w:tmpl w:val="3C18F6E0"/>
    <w:lvl w:ilvl="0" w:tplc="B484A496">
      <w:numFmt w:val="bullet"/>
      <w:lvlText w:val="•"/>
      <w:lvlJc w:val="left"/>
      <w:pPr>
        <w:ind w:left="465" w:hanging="171"/>
      </w:pPr>
      <w:rPr>
        <w:rFonts w:ascii="Lato-Heavy" w:eastAsia="Lato-Heavy" w:hAnsi="Lato-Heavy" w:cs="Lato-Heavy" w:hint="default"/>
        <w:b/>
        <w:bCs/>
        <w:spacing w:val="-20"/>
        <w:w w:val="100"/>
        <w:sz w:val="18"/>
        <w:szCs w:val="18"/>
        <w:lang w:val="de-DE" w:eastAsia="de-DE" w:bidi="de-DE"/>
      </w:rPr>
    </w:lvl>
    <w:lvl w:ilvl="1" w:tplc="87320EEE">
      <w:numFmt w:val="bullet"/>
      <w:lvlText w:val="•"/>
      <w:lvlJc w:val="left"/>
      <w:pPr>
        <w:ind w:left="1127" w:hanging="171"/>
      </w:pPr>
      <w:rPr>
        <w:rFonts w:ascii="Lato" w:eastAsia="Lato" w:hAnsi="Lato" w:cs="Lato" w:hint="default"/>
        <w:w w:val="100"/>
        <w:sz w:val="18"/>
        <w:szCs w:val="18"/>
        <w:lang w:val="de-DE" w:eastAsia="de-DE" w:bidi="de-DE"/>
      </w:rPr>
    </w:lvl>
    <w:lvl w:ilvl="2" w:tplc="36ACBCD4">
      <w:numFmt w:val="bullet"/>
      <w:lvlText w:val="•"/>
      <w:lvlJc w:val="left"/>
      <w:pPr>
        <w:ind w:left="991" w:hanging="171"/>
      </w:pPr>
      <w:rPr>
        <w:rFonts w:hint="default"/>
        <w:lang w:val="de-DE" w:eastAsia="de-DE" w:bidi="de-DE"/>
      </w:rPr>
    </w:lvl>
    <w:lvl w:ilvl="3" w:tplc="A32A2BCA">
      <w:numFmt w:val="bullet"/>
      <w:lvlText w:val="•"/>
      <w:lvlJc w:val="left"/>
      <w:pPr>
        <w:ind w:left="862" w:hanging="171"/>
      </w:pPr>
      <w:rPr>
        <w:rFonts w:hint="default"/>
        <w:lang w:val="de-DE" w:eastAsia="de-DE" w:bidi="de-DE"/>
      </w:rPr>
    </w:lvl>
    <w:lvl w:ilvl="4" w:tplc="64768EBA">
      <w:numFmt w:val="bullet"/>
      <w:lvlText w:val="•"/>
      <w:lvlJc w:val="left"/>
      <w:pPr>
        <w:ind w:left="733" w:hanging="171"/>
      </w:pPr>
      <w:rPr>
        <w:rFonts w:hint="default"/>
        <w:lang w:val="de-DE" w:eastAsia="de-DE" w:bidi="de-DE"/>
      </w:rPr>
    </w:lvl>
    <w:lvl w:ilvl="5" w:tplc="DA62A2AA">
      <w:numFmt w:val="bullet"/>
      <w:lvlText w:val="•"/>
      <w:lvlJc w:val="left"/>
      <w:pPr>
        <w:ind w:left="604" w:hanging="171"/>
      </w:pPr>
      <w:rPr>
        <w:rFonts w:hint="default"/>
        <w:lang w:val="de-DE" w:eastAsia="de-DE" w:bidi="de-DE"/>
      </w:rPr>
    </w:lvl>
    <w:lvl w:ilvl="6" w:tplc="CDD02BA8">
      <w:numFmt w:val="bullet"/>
      <w:lvlText w:val="•"/>
      <w:lvlJc w:val="left"/>
      <w:pPr>
        <w:ind w:left="475" w:hanging="171"/>
      </w:pPr>
      <w:rPr>
        <w:rFonts w:hint="default"/>
        <w:lang w:val="de-DE" w:eastAsia="de-DE" w:bidi="de-DE"/>
      </w:rPr>
    </w:lvl>
    <w:lvl w:ilvl="7" w:tplc="4214880A">
      <w:numFmt w:val="bullet"/>
      <w:lvlText w:val="•"/>
      <w:lvlJc w:val="left"/>
      <w:pPr>
        <w:ind w:left="346" w:hanging="171"/>
      </w:pPr>
      <w:rPr>
        <w:rFonts w:hint="default"/>
        <w:lang w:val="de-DE" w:eastAsia="de-DE" w:bidi="de-DE"/>
      </w:rPr>
    </w:lvl>
    <w:lvl w:ilvl="8" w:tplc="5EAA343E">
      <w:numFmt w:val="bullet"/>
      <w:lvlText w:val="•"/>
      <w:lvlJc w:val="left"/>
      <w:pPr>
        <w:ind w:left="217" w:hanging="171"/>
      </w:pPr>
      <w:rPr>
        <w:rFonts w:hint="default"/>
        <w:lang w:val="de-DE" w:eastAsia="de-DE" w:bidi="de-DE"/>
      </w:rPr>
    </w:lvl>
  </w:abstractNum>
  <w:abstractNum w:abstractNumId="2" w15:restartNumberingAfterBreak="0">
    <w:nsid w:val="78DE1FCC"/>
    <w:multiLevelType w:val="hybridMultilevel"/>
    <w:tmpl w:val="15188972"/>
    <w:lvl w:ilvl="0" w:tplc="454CD3D0">
      <w:numFmt w:val="bullet"/>
      <w:lvlText w:val="•"/>
      <w:lvlJc w:val="left"/>
      <w:pPr>
        <w:ind w:left="465" w:hanging="171"/>
      </w:pPr>
      <w:rPr>
        <w:rFonts w:ascii="Lato" w:eastAsia="Lato" w:hAnsi="Lato" w:cs="Lato" w:hint="default"/>
        <w:w w:val="100"/>
        <w:sz w:val="18"/>
        <w:szCs w:val="18"/>
        <w:lang w:val="de-DE" w:eastAsia="de-DE" w:bidi="de-DE"/>
      </w:rPr>
    </w:lvl>
    <w:lvl w:ilvl="1" w:tplc="714AA0C8">
      <w:numFmt w:val="bullet"/>
      <w:lvlText w:val="•"/>
      <w:lvlJc w:val="left"/>
      <w:pPr>
        <w:ind w:left="1127" w:hanging="170"/>
      </w:pPr>
      <w:rPr>
        <w:rFonts w:ascii="Lato" w:eastAsia="Lato" w:hAnsi="Lato" w:cs="Lato" w:hint="default"/>
        <w:w w:val="97"/>
        <w:sz w:val="18"/>
        <w:szCs w:val="18"/>
        <w:lang w:val="de-DE" w:eastAsia="de-DE" w:bidi="de-DE"/>
      </w:rPr>
    </w:lvl>
    <w:lvl w:ilvl="2" w:tplc="8798676C">
      <w:numFmt w:val="bullet"/>
      <w:lvlText w:val="•"/>
      <w:lvlJc w:val="left"/>
      <w:pPr>
        <w:ind w:left="990" w:hanging="170"/>
      </w:pPr>
      <w:rPr>
        <w:rFonts w:hint="default"/>
        <w:lang w:val="de-DE" w:eastAsia="de-DE" w:bidi="de-DE"/>
      </w:rPr>
    </w:lvl>
    <w:lvl w:ilvl="3" w:tplc="12209C5C">
      <w:numFmt w:val="bullet"/>
      <w:lvlText w:val="•"/>
      <w:lvlJc w:val="left"/>
      <w:pPr>
        <w:ind w:left="861" w:hanging="170"/>
      </w:pPr>
      <w:rPr>
        <w:rFonts w:hint="default"/>
        <w:lang w:val="de-DE" w:eastAsia="de-DE" w:bidi="de-DE"/>
      </w:rPr>
    </w:lvl>
    <w:lvl w:ilvl="4" w:tplc="158C1B82">
      <w:numFmt w:val="bullet"/>
      <w:lvlText w:val="•"/>
      <w:lvlJc w:val="left"/>
      <w:pPr>
        <w:ind w:left="732" w:hanging="170"/>
      </w:pPr>
      <w:rPr>
        <w:rFonts w:hint="default"/>
        <w:lang w:val="de-DE" w:eastAsia="de-DE" w:bidi="de-DE"/>
      </w:rPr>
    </w:lvl>
    <w:lvl w:ilvl="5" w:tplc="CB309C36">
      <w:numFmt w:val="bullet"/>
      <w:lvlText w:val="•"/>
      <w:lvlJc w:val="left"/>
      <w:pPr>
        <w:ind w:left="603" w:hanging="170"/>
      </w:pPr>
      <w:rPr>
        <w:rFonts w:hint="default"/>
        <w:lang w:val="de-DE" w:eastAsia="de-DE" w:bidi="de-DE"/>
      </w:rPr>
    </w:lvl>
    <w:lvl w:ilvl="6" w:tplc="319EC6A8">
      <w:numFmt w:val="bullet"/>
      <w:lvlText w:val="•"/>
      <w:lvlJc w:val="left"/>
      <w:pPr>
        <w:ind w:left="474" w:hanging="170"/>
      </w:pPr>
      <w:rPr>
        <w:rFonts w:hint="default"/>
        <w:lang w:val="de-DE" w:eastAsia="de-DE" w:bidi="de-DE"/>
      </w:rPr>
    </w:lvl>
    <w:lvl w:ilvl="7" w:tplc="CD3E6E7A">
      <w:numFmt w:val="bullet"/>
      <w:lvlText w:val="•"/>
      <w:lvlJc w:val="left"/>
      <w:pPr>
        <w:ind w:left="345" w:hanging="170"/>
      </w:pPr>
      <w:rPr>
        <w:rFonts w:hint="default"/>
        <w:lang w:val="de-DE" w:eastAsia="de-DE" w:bidi="de-DE"/>
      </w:rPr>
    </w:lvl>
    <w:lvl w:ilvl="8" w:tplc="A058E8DC">
      <w:numFmt w:val="bullet"/>
      <w:lvlText w:val="•"/>
      <w:lvlJc w:val="left"/>
      <w:pPr>
        <w:ind w:left="216" w:hanging="170"/>
      </w:pPr>
      <w:rPr>
        <w:rFonts w:hint="default"/>
        <w:lang w:val="de-DE" w:eastAsia="de-DE" w:bidi="de-D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79"/>
    <w:rsid w:val="005C47FC"/>
    <w:rsid w:val="00720925"/>
    <w:rsid w:val="007806D2"/>
    <w:rsid w:val="007A756E"/>
    <w:rsid w:val="008E0BF2"/>
    <w:rsid w:val="00CC0792"/>
    <w:rsid w:val="00DB1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F519"/>
  <w15:chartTrackingRefBased/>
  <w15:docId w15:val="{6BE5B52D-7173-4773-BCA6-8CCC83F9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B1F79"/>
    <w:pPr>
      <w:widowControl w:val="0"/>
      <w:autoSpaceDE w:val="0"/>
      <w:autoSpaceDN w:val="0"/>
      <w:spacing w:after="0" w:line="240" w:lineRule="auto"/>
    </w:pPr>
    <w:rPr>
      <w:rFonts w:ascii="Lato" w:eastAsia="Lato" w:hAnsi="Lato" w:cs="Lato"/>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DB1F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B1F79"/>
    <w:rPr>
      <w:sz w:val="18"/>
      <w:szCs w:val="18"/>
    </w:rPr>
  </w:style>
  <w:style w:type="character" w:customStyle="1" w:styleId="TextkrperZchn">
    <w:name w:val="Textkörper Zchn"/>
    <w:basedOn w:val="Absatz-Standardschriftart"/>
    <w:link w:val="Textkrper"/>
    <w:uiPriority w:val="1"/>
    <w:rsid w:val="00DB1F79"/>
    <w:rPr>
      <w:rFonts w:ascii="Lato" w:eastAsia="Lato" w:hAnsi="Lato" w:cs="Lato"/>
      <w:sz w:val="18"/>
      <w:szCs w:val="18"/>
      <w:lang w:eastAsia="de-DE" w:bidi="de-DE"/>
    </w:rPr>
  </w:style>
  <w:style w:type="paragraph" w:customStyle="1" w:styleId="berschrift31">
    <w:name w:val="Überschrift 31"/>
    <w:basedOn w:val="Standard"/>
    <w:uiPriority w:val="1"/>
    <w:qFormat/>
    <w:rsid w:val="00DB1F79"/>
    <w:pPr>
      <w:ind w:left="957"/>
      <w:outlineLvl w:val="3"/>
    </w:pPr>
    <w:rPr>
      <w:rFonts w:ascii="Lato-BoldItalic" w:eastAsia="Lato-BoldItalic" w:hAnsi="Lato-BoldItalic" w:cs="Lato-BoldItalic"/>
      <w:b/>
      <w:bCs/>
      <w:i/>
    </w:rPr>
  </w:style>
  <w:style w:type="paragraph" w:styleId="Listenabsatz">
    <w:name w:val="List Paragraph"/>
    <w:basedOn w:val="Standard"/>
    <w:uiPriority w:val="1"/>
    <w:qFormat/>
    <w:rsid w:val="00DB1F79"/>
    <w:pPr>
      <w:ind w:left="3768" w:hanging="170"/>
    </w:pPr>
  </w:style>
  <w:style w:type="paragraph" w:customStyle="1" w:styleId="TableParagraph">
    <w:name w:val="Table Paragraph"/>
    <w:basedOn w:val="Standard"/>
    <w:uiPriority w:val="1"/>
    <w:qFormat/>
    <w:rsid w:val="00DB1F79"/>
  </w:style>
  <w:style w:type="paragraph" w:styleId="Kopfzeile">
    <w:name w:val="header"/>
    <w:basedOn w:val="Standard"/>
    <w:link w:val="KopfzeileZchn"/>
    <w:uiPriority w:val="99"/>
    <w:unhideWhenUsed/>
    <w:rsid w:val="00CC0792"/>
    <w:pPr>
      <w:tabs>
        <w:tab w:val="center" w:pos="4536"/>
        <w:tab w:val="right" w:pos="9072"/>
      </w:tabs>
    </w:pPr>
  </w:style>
  <w:style w:type="character" w:customStyle="1" w:styleId="KopfzeileZchn">
    <w:name w:val="Kopfzeile Zchn"/>
    <w:basedOn w:val="Absatz-Standardschriftart"/>
    <w:link w:val="Kopfzeile"/>
    <w:uiPriority w:val="99"/>
    <w:rsid w:val="00CC0792"/>
    <w:rPr>
      <w:rFonts w:ascii="Lato" w:eastAsia="Lato" w:hAnsi="Lato" w:cs="Lato"/>
      <w:lang w:eastAsia="de-DE" w:bidi="de-DE"/>
    </w:rPr>
  </w:style>
  <w:style w:type="paragraph" w:styleId="Fuzeile">
    <w:name w:val="footer"/>
    <w:basedOn w:val="Standard"/>
    <w:link w:val="FuzeileZchn"/>
    <w:uiPriority w:val="99"/>
    <w:unhideWhenUsed/>
    <w:rsid w:val="00CC0792"/>
    <w:pPr>
      <w:tabs>
        <w:tab w:val="center" w:pos="4536"/>
        <w:tab w:val="right" w:pos="9072"/>
      </w:tabs>
    </w:pPr>
  </w:style>
  <w:style w:type="character" w:customStyle="1" w:styleId="FuzeileZchn">
    <w:name w:val="Fußzeile Zchn"/>
    <w:basedOn w:val="Absatz-Standardschriftart"/>
    <w:link w:val="Fuzeile"/>
    <w:uiPriority w:val="99"/>
    <w:rsid w:val="00CC0792"/>
    <w:rPr>
      <w:rFonts w:ascii="Lato" w:eastAsia="Lato" w:hAnsi="Lato" w:cs="Lato"/>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0A66A2835A1041A3799AA72F3178EF" ma:contentTypeVersion="1" ma:contentTypeDescription="Ein neues Dokument erstellen." ma:contentTypeScope="" ma:versionID="b94ac797b5384404dbc6ecae92cbf959">
  <xsd:schema xmlns:xsd="http://www.w3.org/2001/XMLSchema" xmlns:xs="http://www.w3.org/2001/XMLSchema" xmlns:p="http://schemas.microsoft.com/office/2006/metadata/properties" xmlns:ns2="cb4cff08-e9b4-47c1-98d0-9ddd19295088" targetNamespace="http://schemas.microsoft.com/office/2006/metadata/properties" ma:root="true" ma:fieldsID="2c635fb5277ca0a219914ea5f526e582" ns2:_="">
    <xsd:import namespace="cb4cff08-e9b4-47c1-98d0-9ddd192950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cff08-e9b4-47c1-98d0-9ddd1929508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891DA-A7D3-4160-BBB9-2B215DEAF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cff08-e9b4-47c1-98d0-9ddd19295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8DFA6-FC1C-4995-9B02-6DCB1A01687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b4cff08-e9b4-47c1-98d0-9ddd19295088"/>
    <ds:schemaRef ds:uri="http://www.w3.org/XML/1998/namespace"/>
    <ds:schemaRef ds:uri="http://purl.org/dc/dcmitype/"/>
  </ds:schemaRefs>
</ds:datastoreItem>
</file>

<file path=customXml/itemProps3.xml><?xml version="1.0" encoding="utf-8"?>
<ds:datastoreItem xmlns:ds="http://schemas.openxmlformats.org/officeDocument/2006/customXml" ds:itemID="{4FD2B628-B59A-4285-96E9-A11DFC1F6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1276</Words>
  <Characters>8043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Bertelsmann Stiftung</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Riedel, Henrik, ST-NW</dc:creator>
  <cp:keywords/>
  <dc:description/>
  <cp:lastModifiedBy>Vollmer, Petra, ST-LK</cp:lastModifiedBy>
  <cp:revision>4</cp:revision>
  <dcterms:created xsi:type="dcterms:W3CDTF">2018-07-09T11:40:00Z</dcterms:created>
  <dcterms:modified xsi:type="dcterms:W3CDTF">2018-07-10T09:08:00Z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0x010100DD0A66A2835A1041A3799AA72F3178EF</vt:lpwstr>
  </property>
</Properties>
</file>